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line="58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keepNext w:val="0"/>
        <w:keepLines w:val="0"/>
        <w:pageBreakBefore w:val="0"/>
        <w:widowControl w:val="0"/>
        <w:kinsoku/>
        <w:wordWrap/>
        <w:overflowPunct/>
        <w:topLinePunct w:val="0"/>
        <w:autoSpaceDN/>
        <w:bidi w:val="0"/>
        <w:adjustRightInd w:val="0"/>
        <w:snapToGrid w:val="0"/>
        <w:spacing w:before="162" w:beforeLines="50" w:line="580" w:lineRule="exact"/>
        <w:ind w:firstLine="420"/>
        <w:jc w:val="center"/>
        <w:textAlignment w:val="auto"/>
        <w:rPr>
          <w:rFonts w:ascii="方正小标宋简体" w:hAnsi="方正小标宋简体" w:eastAsia="方正小标宋简体" w:cs="方正小标宋简体"/>
          <w:b/>
          <w:bCs/>
          <w:sz w:val="32"/>
          <w:szCs w:val="32"/>
        </w:rPr>
      </w:pPr>
      <w:bookmarkStart w:id="1" w:name="_GoBack"/>
      <w:r>
        <w:rPr>
          <w:rFonts w:hint="eastAsia" w:ascii="方正小标宋简体" w:hAnsi="方正小标宋简体" w:eastAsia="方正小标宋简体" w:cs="方正小标宋简体"/>
          <w:b/>
          <w:bCs/>
          <w:sz w:val="32"/>
          <w:szCs w:val="32"/>
        </w:rPr>
        <w:t>第六届福建工程学院“互联网+”大学生创新创业大赛</w:t>
      </w:r>
    </w:p>
    <w:p>
      <w:pPr>
        <w:keepNext w:val="0"/>
        <w:keepLines w:val="0"/>
        <w:pageBreakBefore w:val="0"/>
        <w:widowControl w:val="0"/>
        <w:kinsoku/>
        <w:wordWrap/>
        <w:overflowPunct/>
        <w:topLinePunct w:val="0"/>
        <w:autoSpaceDN/>
        <w:bidi w:val="0"/>
        <w:adjustRightInd w:val="0"/>
        <w:snapToGrid w:val="0"/>
        <w:spacing w:after="325" w:afterLines="100" w:line="580" w:lineRule="exact"/>
        <w:ind w:firstLine="420"/>
        <w:jc w:val="center"/>
        <w:textAlignment w:val="auto"/>
        <w:rPr>
          <w:rFonts w:ascii="仿宋_GB2312" w:hAnsi="仿宋_GB2312" w:eastAsia="仿宋_GB2312" w:cs="仿宋_GB2312"/>
          <w:sz w:val="30"/>
          <w:szCs w:val="30"/>
        </w:rPr>
      </w:pPr>
      <w:r>
        <w:rPr>
          <w:rFonts w:hint="eastAsia" w:ascii="方正小标宋简体" w:hAnsi="方正小标宋简体" w:eastAsia="方正小标宋简体" w:cs="方正小标宋简体"/>
          <w:b/>
          <w:bCs/>
          <w:sz w:val="32"/>
          <w:szCs w:val="32"/>
        </w:rPr>
        <w:t>“青年红色筑梦之旅”活动方案</w:t>
      </w:r>
    </w:p>
    <w:bookmarkEnd w:id="1"/>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第六届中国国际“互联网+”大学生创新创业大赛继续在更大范围、更高层次、更有温度、更深程度上开展“青年红色筑梦之旅”活动</w:t>
      </w:r>
      <w:r>
        <w:rPr>
          <w:rFonts w:hint="eastAsia" w:ascii="仿宋" w:hAnsi="仿宋" w:eastAsia="仿宋" w:cs="仿宋"/>
          <w:sz w:val="30"/>
          <w:szCs w:val="30"/>
          <w:lang w:eastAsia="zh-CN"/>
        </w:rPr>
        <w:t>。</w:t>
      </w:r>
      <w:r>
        <w:rPr>
          <w:rFonts w:hint="eastAsia" w:ascii="仿宋" w:hAnsi="仿宋" w:eastAsia="仿宋" w:cs="仿宋"/>
          <w:sz w:val="30"/>
          <w:szCs w:val="30"/>
        </w:rPr>
        <w:t>现结合学校实际，制定活动方案如下</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一、活动主题</w:t>
      </w:r>
    </w:p>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青春领航脱贫攻坚 红色筑梦创业人生</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二、主要目标</w:t>
      </w:r>
    </w:p>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深入贯彻落实习近平总书记给第三届中国“互联网+”大学生创新创业大赛“青年红色筑梦之旅”的大学生的重要回信精神，大力弘扬伟大改革开放精神，鼓励青年“敢闯敢试、敢为天下先”，走进革命老区、偏远山区和城乡社区，聚焦脱贫攻坚，用创新创业的生动实践书写无愧于时代的壮丽篇章。</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三、活动安排</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rPr>
        <w:t>1.</w:t>
      </w:r>
      <w:r>
        <w:rPr>
          <w:rFonts w:hint="eastAsia" w:ascii="仿宋" w:hAnsi="仿宋" w:eastAsia="仿宋" w:cs="仿宋"/>
          <w:b/>
          <w:bCs/>
          <w:sz w:val="30"/>
          <w:szCs w:val="30"/>
          <w:lang w:eastAsia="zh-CN"/>
        </w:rPr>
        <w:t>制定方案</w:t>
      </w:r>
      <w:bookmarkStart w:id="0" w:name="page18"/>
      <w:bookmarkEnd w:id="0"/>
    </w:p>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各学院要</w:t>
      </w:r>
      <w:r>
        <w:rPr>
          <w:rFonts w:hint="eastAsia" w:ascii="仿宋" w:hAnsi="仿宋" w:eastAsia="仿宋" w:cs="仿宋"/>
          <w:sz w:val="30"/>
          <w:szCs w:val="30"/>
        </w:rPr>
        <w:t>聚焦坚决打赢脱贫攻坚战，全面建成小康社会，围绕做好社区创业、乡村振兴、环境保护等</w:t>
      </w:r>
      <w:r>
        <w:rPr>
          <w:rFonts w:hint="eastAsia" w:ascii="仿宋" w:hAnsi="仿宋" w:eastAsia="仿宋" w:cs="仿宋"/>
          <w:sz w:val="30"/>
          <w:szCs w:val="30"/>
          <w:lang w:eastAsia="zh-CN"/>
        </w:rPr>
        <w:t>，跟踪调研本届和往届“青年红色筑梦之旅”活动项目进展情况和对接需求，研究制定</w:t>
      </w:r>
    </w:p>
    <w:p>
      <w:pPr>
        <w:keepNext w:val="0"/>
        <w:keepLines w:val="0"/>
        <w:pageBreakBefore w:val="0"/>
        <w:widowControl w:val="0"/>
        <w:kinsoku/>
        <w:wordWrap/>
        <w:overflowPunct/>
        <w:topLinePunct w:val="0"/>
        <w:autoSpaceDN/>
        <w:bidi w:val="0"/>
        <w:adjustRightInd w:val="0"/>
        <w:snapToGrid w:val="0"/>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2020 年“青年红色筑梦之旅”活动方案</w:t>
      </w:r>
      <w:r>
        <w:rPr>
          <w:rFonts w:hint="eastAsia" w:ascii="仿宋" w:hAnsi="仿宋" w:eastAsia="仿宋" w:cs="仿宋"/>
          <w:sz w:val="30"/>
          <w:szCs w:val="30"/>
          <w:lang w:eastAsia="zh-CN"/>
        </w:rPr>
        <w:t>，</w:t>
      </w:r>
      <w:r>
        <w:rPr>
          <w:rFonts w:hint="eastAsia" w:ascii="仿宋" w:hAnsi="仿宋" w:eastAsia="仿宋" w:cs="仿宋"/>
          <w:sz w:val="30"/>
          <w:szCs w:val="30"/>
        </w:rPr>
        <w:t>为参与活动的本届及往届团队创造项目落地环境。活动方案要明确活动时间、地点、规模、形式、支持条件等内容</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2.活动报名</w:t>
      </w:r>
    </w:p>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学院要积极挖掘现有扶贫对接项目、涉农、环保及社区创业等大学生创业团队和科技成果转化项目、应届毕业生返乡创业项目参与活动，组织团队登录“全国大学生创业服务网”或微信公众号（名称为“全国大学生创业服务网”或“中国互联网十大学生创新创业大赛”）进行报名。</w:t>
      </w:r>
      <w:r>
        <w:rPr>
          <w:rFonts w:hint="eastAsia" w:ascii="仿宋" w:hAnsi="仿宋" w:eastAsia="仿宋" w:cs="仿宋"/>
          <w:sz w:val="30"/>
          <w:szCs w:val="30"/>
        </w:rPr>
        <w:t>报名</w:t>
      </w:r>
      <w:r>
        <w:rPr>
          <w:rFonts w:hint="eastAsia" w:ascii="仿宋" w:hAnsi="仿宋" w:eastAsia="仿宋" w:cs="仿宋"/>
          <w:sz w:val="30"/>
          <w:szCs w:val="30"/>
          <w:lang w:eastAsia="zh-CN"/>
        </w:rPr>
        <w:t>启动</w:t>
      </w:r>
      <w:r>
        <w:rPr>
          <w:rFonts w:hint="eastAsia" w:ascii="仿宋" w:hAnsi="仿宋" w:eastAsia="仿宋" w:cs="仿宋"/>
          <w:sz w:val="30"/>
          <w:szCs w:val="30"/>
        </w:rPr>
        <w:t>时间为2020年 6月11日。</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组织实施</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各学院根据制定的活动计划，以项目落地为抓手，积极组织项学生、教师以及及企业家、投资人等，以项目团队组团的形式，</w:t>
      </w:r>
      <w:r>
        <w:rPr>
          <w:rFonts w:hint="eastAsia" w:ascii="仿宋" w:hAnsi="仿宋" w:eastAsia="仿宋" w:cs="仿宋"/>
          <w:sz w:val="30"/>
          <w:szCs w:val="30"/>
        </w:rPr>
        <w:t>走进革命老区、偏远山区和城乡社区开展</w:t>
      </w:r>
      <w:r>
        <w:rPr>
          <w:rFonts w:hint="eastAsia" w:ascii="仿宋" w:hAnsi="仿宋" w:eastAsia="仿宋" w:cs="仿宋"/>
          <w:sz w:val="30"/>
          <w:szCs w:val="30"/>
          <w:lang w:eastAsia="zh-CN"/>
        </w:rPr>
        <w:t>活动，鼓励和</w:t>
      </w:r>
      <w:r>
        <w:rPr>
          <w:rFonts w:hint="eastAsia" w:ascii="仿宋" w:hAnsi="仿宋" w:eastAsia="仿宋" w:cs="仿宋"/>
          <w:sz w:val="30"/>
          <w:szCs w:val="30"/>
        </w:rPr>
        <w:t>支持</w:t>
      </w:r>
      <w:r>
        <w:rPr>
          <w:rFonts w:hint="eastAsia" w:ascii="仿宋" w:hAnsi="仿宋" w:eastAsia="仿宋" w:cs="仿宋"/>
          <w:sz w:val="30"/>
          <w:szCs w:val="30"/>
          <w:lang w:eastAsia="zh-CN"/>
        </w:rPr>
        <w:t>项目团队</w:t>
      </w:r>
      <w:r>
        <w:rPr>
          <w:rFonts w:hint="eastAsia" w:ascii="仿宋" w:hAnsi="仿宋" w:eastAsia="仿宋" w:cs="仿宋"/>
          <w:sz w:val="30"/>
          <w:szCs w:val="30"/>
        </w:rPr>
        <w:t>开展线上</w:t>
      </w:r>
      <w:r>
        <w:rPr>
          <w:rFonts w:hint="eastAsia" w:ascii="仿宋" w:hAnsi="仿宋" w:eastAsia="仿宋" w:cs="仿宋"/>
          <w:sz w:val="30"/>
          <w:szCs w:val="30"/>
          <w:lang w:eastAsia="zh-CN"/>
        </w:rPr>
        <w:t>对接和帮扶</w:t>
      </w:r>
      <w:r>
        <w:rPr>
          <w:rFonts w:hint="eastAsia" w:ascii="仿宋" w:hAnsi="仿宋" w:eastAsia="仿宋" w:cs="仿宋"/>
          <w:sz w:val="30"/>
          <w:szCs w:val="30"/>
        </w:rPr>
        <w:t>。</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4.奖项设置与奖励</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b/>
          <w:bCs/>
          <w:sz w:val="30"/>
          <w:szCs w:val="30"/>
        </w:rPr>
        <w:t>（1）学生奖项。</w:t>
      </w:r>
      <w:r>
        <w:rPr>
          <w:rFonts w:hint="eastAsia" w:ascii="仿宋" w:hAnsi="仿宋" w:eastAsia="仿宋" w:cs="仿宋"/>
          <w:color w:val="000000"/>
          <w:sz w:val="30"/>
          <w:szCs w:val="30"/>
        </w:rPr>
        <w:t>“青年红色筑梦之旅”赛道单列奖项，</w:t>
      </w:r>
      <w:r>
        <w:rPr>
          <w:rFonts w:hint="eastAsia" w:ascii="仿宋" w:hAnsi="仿宋" w:eastAsia="仿宋" w:cs="仿宋"/>
          <w:sz w:val="30"/>
          <w:szCs w:val="30"/>
        </w:rPr>
        <w:t>设金奖3个、银奖7个、铜奖10个，公益组和商业组的具体名额将根据入围项目情况而确定，</w:t>
      </w:r>
      <w:r>
        <w:rPr>
          <w:rFonts w:hint="eastAsia" w:ascii="仿宋" w:hAnsi="仿宋" w:eastAsia="仿宋" w:cs="仿宋"/>
          <w:color w:val="000000"/>
          <w:sz w:val="30"/>
          <w:szCs w:val="30"/>
        </w:rPr>
        <w:t>获奖项目颁发荣誉证书和奖金。奖励金额参照《福建工程学院学生参加创新创业、社会实践及文化艺术活动奖励办法（暂行）》执行。在大赛中获奖的优秀项目，优先支持入驻学校创新创业实践基地，择优推荐参加全省决赛。入围省决赛的项目，给予1万元的经费奖励，用于项目指导、完善提升等环节支出。</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2.学院优秀组织奖。</w:t>
      </w:r>
      <w:r>
        <w:rPr>
          <w:rFonts w:hint="eastAsia" w:ascii="仿宋" w:hAnsi="仿宋" w:eastAsia="仿宋" w:cs="仿宋"/>
          <w:color w:val="000000"/>
          <w:sz w:val="30"/>
          <w:szCs w:val="30"/>
        </w:rPr>
        <w:t>由大赛组委会根据二级学院“红旅”活动组织、项目获奖等情况进行综合评审，评选2个</w:t>
      </w:r>
      <w:r>
        <w:rPr>
          <w:rFonts w:hint="eastAsia" w:ascii="仿宋" w:hAnsi="仿宋" w:eastAsia="仿宋" w:cs="仿宋"/>
          <w:sz w:val="30"/>
          <w:szCs w:val="30"/>
        </w:rPr>
        <w:t>“青年红色筑梦之旅”集体奖</w:t>
      </w:r>
      <w:r>
        <w:rPr>
          <w:rFonts w:hint="eastAsia" w:ascii="仿宋" w:hAnsi="仿宋" w:eastAsia="仿宋" w:cs="仿宋"/>
          <w:color w:val="000000"/>
          <w:sz w:val="30"/>
          <w:szCs w:val="30"/>
        </w:rPr>
        <w:t>，每项奖励2万元经费，划拨到学院“创业实践”经费项目，并在年度就业创业工作表彰会上给予表彰。</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b/>
          <w:bCs/>
          <w:color w:val="000000"/>
          <w:sz w:val="30"/>
          <w:szCs w:val="30"/>
        </w:rPr>
        <w:t>3.优秀创新创业导师奖。</w:t>
      </w:r>
      <w:r>
        <w:rPr>
          <w:rFonts w:hint="eastAsia" w:ascii="仿宋" w:hAnsi="仿宋" w:eastAsia="仿宋" w:cs="仿宋"/>
          <w:color w:val="000000"/>
          <w:sz w:val="30"/>
          <w:szCs w:val="30"/>
        </w:rPr>
        <w:t>设有优秀创新创业导师3名，给予颁发荣誉证书，优先推荐各类创新创业评优评先及相关培训学习。指导学生获奖的教师团队按照《福建工程学院绩效工资实施方案（2017修订版）》认定服务工作量。</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四、“青年红色筑梦之旅”赛道</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参加“青年红色筑梦之旅”活动的项目，如参加大赛，可自主选择参加“青年红色筑梦之旅”赛道或其他赛道比赛（只能选择参加一个赛道）。“青年红色筑梦之旅”赛道单列奖项、单独设置评审指标。</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（一）参赛项目要求</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1.参加“青年红色筑梦之旅”赛道的项目应符合大赛参赛项目要求，同时在推进革命老区、贫困地区、城乡社区经济社会发展等方面有创新性、实效性和可持续性。</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2.以团队为单位报名参赛。允许</w:t>
      </w:r>
      <w:r>
        <w:rPr>
          <w:rFonts w:hint="eastAsia" w:ascii="仿宋" w:hAnsi="仿宋" w:eastAsia="仿宋" w:cs="仿宋"/>
          <w:color w:val="000000"/>
          <w:sz w:val="30"/>
          <w:szCs w:val="30"/>
          <w:lang w:eastAsia="zh-CN"/>
        </w:rPr>
        <w:t>跨院、</w:t>
      </w:r>
      <w:r>
        <w:rPr>
          <w:rFonts w:hint="eastAsia" w:ascii="仿宋" w:hAnsi="仿宋" w:eastAsia="仿宋" w:cs="仿宋"/>
          <w:color w:val="000000"/>
          <w:sz w:val="30"/>
          <w:szCs w:val="30"/>
        </w:rPr>
        <w:t>跨校组建团队，每个团队的参赛成员不少于 3 人，原则上不多于 15 人（含团队负责人），须为项目的实际核心成员。参赛团队所报参赛创业项目，须为本团队策划或经营的项目，不得借用他人项目参赛。</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3.参赛申报人须为团队负责人，须为在校生（可为本专科生、研究生，不含在职生），或毕业 5 年以内的毕业生（2015 年之后毕业的本专科生、研究生，不含在职生）。企业法人代表在</w:t>
      </w:r>
      <w:r>
        <w:rPr>
          <w:rFonts w:hint="eastAsia" w:ascii="仿宋" w:hAnsi="仿宋" w:eastAsia="仿宋" w:cs="仿宋"/>
          <w:color w:val="000000"/>
          <w:sz w:val="30"/>
          <w:szCs w:val="30"/>
          <w:lang w:val="en-US" w:eastAsia="zh-CN"/>
        </w:rPr>
        <w:t>2020年6月3日</w:t>
      </w:r>
      <w:r>
        <w:rPr>
          <w:rFonts w:hint="eastAsia" w:ascii="仿宋" w:hAnsi="仿宋" w:eastAsia="仿宋" w:cs="仿宋"/>
          <w:color w:val="000000"/>
          <w:sz w:val="30"/>
          <w:szCs w:val="30"/>
        </w:rPr>
        <w:t>后进行变更的不予认可。</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4.已获往届中国“互联网+”大学生创新创业大赛全国总决赛各赛道金奖和银奖项目，不可报名参加本届大赛。</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5.没有参加本届“青年红色筑梦之旅”活动的项目不得参加</w:t>
      </w:r>
    </w:p>
    <w:p>
      <w:pPr>
        <w:keepNext w:val="0"/>
        <w:keepLines w:val="0"/>
        <w:pageBreakBefore w:val="0"/>
        <w:widowControl w:val="0"/>
        <w:shd w:val="clear" w:color="auto" w:fill="FFFFFF"/>
        <w:kinsoku/>
        <w:wordWrap/>
        <w:overflowPunct/>
        <w:topLinePunct w:val="0"/>
        <w:autoSpaceDE w:val="0"/>
        <w:autoSpaceDN/>
        <w:bidi w:val="0"/>
        <w:spacing w:line="540" w:lineRule="exact"/>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“青年红色筑梦之旅”赛道比赛。</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（二）参赛组别和对象根据项目性质和特点，分为公益组、商业组。</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1.公益组</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参赛项目以社会价值为导向，在公益服务领域具有较好的创意、产品或服务模式的创业计划和实践。</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参赛申报主体为独立的公益项目或者社会组织，注册或未注册成立公益机构（或社会组织）的项目均可参赛。</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师生共创的公益项目，若符合“青年红色筑梦之旅”赛道要求，可以参加该组。</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2.商业组</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参赛项目以商业手段解决农业农村和城乡社区发展的</w:t>
      </w: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HYPERLINK "https://wiki.mbalib.com/wiki/%E7%A4%BE%E4%BC%9A%E9%97%AE%E9%A2%98" \h </w:instrText>
      </w:r>
      <w:r>
        <w:rPr>
          <w:rFonts w:hint="eastAsia" w:ascii="仿宋" w:hAnsi="仿宋" w:eastAsia="仿宋" w:cs="仿宋"/>
          <w:color w:val="000000"/>
          <w:sz w:val="30"/>
          <w:szCs w:val="30"/>
        </w:rPr>
        <w:fldChar w:fldCharType="separate"/>
      </w:r>
      <w:r>
        <w:rPr>
          <w:rFonts w:hint="eastAsia" w:ascii="仿宋" w:hAnsi="仿宋" w:eastAsia="仿宋" w:cs="仿宋"/>
          <w:color w:val="000000"/>
          <w:sz w:val="30"/>
          <w:szCs w:val="30"/>
        </w:rPr>
        <w:t>痛点问题</w:t>
      </w:r>
      <w:r>
        <w:rPr>
          <w:rFonts w:hint="eastAsia" w:ascii="仿宋" w:hAnsi="仿宋" w:eastAsia="仿宋" w:cs="仿宋"/>
          <w:color w:val="000000"/>
          <w:sz w:val="30"/>
          <w:szCs w:val="30"/>
        </w:rPr>
        <w:fldChar w:fldCharType="end"/>
      </w: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HYPERLINK "https://wiki.mbalib.com/wiki/%E7%A4%BE%E4%BC%9A%E9%97%AE%E9%A2%98" \h </w:instrText>
      </w:r>
      <w:r>
        <w:rPr>
          <w:rFonts w:hint="eastAsia" w:ascii="仿宋" w:hAnsi="仿宋" w:eastAsia="仿宋" w:cs="仿宋"/>
          <w:color w:val="000000"/>
          <w:sz w:val="30"/>
          <w:szCs w:val="30"/>
        </w:rPr>
        <w:fldChar w:fldCharType="separate"/>
      </w:r>
      <w:r>
        <w:rPr>
          <w:rFonts w:hint="eastAsia" w:ascii="仿宋" w:hAnsi="仿宋" w:eastAsia="仿宋" w:cs="仿宋"/>
          <w:color w:val="000000"/>
          <w:sz w:val="30"/>
          <w:szCs w:val="30"/>
        </w:rPr>
        <w:t>、</w:t>
      </w:r>
      <w:r>
        <w:rPr>
          <w:rFonts w:hint="eastAsia" w:ascii="仿宋" w:hAnsi="仿宋" w:eastAsia="仿宋" w:cs="仿宋"/>
          <w:color w:val="000000"/>
          <w:sz w:val="30"/>
          <w:szCs w:val="30"/>
        </w:rPr>
        <w:fldChar w:fldCharType="end"/>
      </w:r>
      <w:r>
        <w:rPr>
          <w:rFonts w:hint="eastAsia" w:ascii="仿宋" w:hAnsi="仿宋" w:eastAsia="仿宋" w:cs="仿宋"/>
          <w:color w:val="000000"/>
          <w:sz w:val="30"/>
          <w:szCs w:val="30"/>
        </w:rPr>
        <w:t>助力精准扶贫和乡村振兴，实现经济价值和社会价值的融合。</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注册或未注册成立公司的项目均可参赛。已完成工商登记注册参赛项目的股权结构中，企业法人代表的股权不得少于 10%，参赛成员股权合计不得少于 1/3。如已注册成立机构或公司，学生须为法人代表。</w:t>
      </w:r>
    </w:p>
    <w:p>
      <w:pPr>
        <w:keepNext w:val="0"/>
        <w:keepLines w:val="0"/>
        <w:pageBreakBefore w:val="0"/>
        <w:widowControl w:val="0"/>
        <w:shd w:val="clear" w:color="auto" w:fill="FFFFFF"/>
        <w:kinsoku/>
        <w:wordWrap/>
        <w:overflowPunct/>
        <w:topLinePunct w:val="0"/>
        <w:autoSpaceDE w:val="0"/>
        <w:autoSpaceDN/>
        <w:bidi w:val="0"/>
        <w:spacing w:line="540" w:lineRule="exact"/>
        <w:ind w:firstLine="6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师生共创的商业项目不能参加“青年红色筑梦之旅”赛道，可参加高教主赛道。</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lang w:eastAsia="zh-CN"/>
        </w:rPr>
        <w:t>）</w:t>
      </w:r>
      <w:r>
        <w:rPr>
          <w:rFonts w:hint="eastAsia" w:ascii="仿宋" w:hAnsi="仿宋" w:eastAsia="仿宋" w:cs="仿宋"/>
          <w:b/>
          <w:bCs/>
          <w:sz w:val="30"/>
          <w:szCs w:val="30"/>
        </w:rPr>
        <w:t>赛程安排</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color w:val="0070C0"/>
          <w:sz w:val="30"/>
          <w:szCs w:val="30"/>
        </w:rPr>
      </w:pPr>
      <w:r>
        <w:rPr>
          <w:rFonts w:hint="eastAsia" w:ascii="仿宋" w:hAnsi="仿宋" w:eastAsia="仿宋" w:cs="仿宋"/>
          <w:b/>
          <w:bCs/>
          <w:sz w:val="30"/>
          <w:szCs w:val="30"/>
        </w:rPr>
        <w:t>1.参赛报名（6月）</w:t>
      </w:r>
      <w:r>
        <w:rPr>
          <w:rFonts w:hint="eastAsia" w:ascii="仿宋" w:hAnsi="仿宋" w:eastAsia="仿宋" w:cs="仿宋"/>
          <w:sz w:val="30"/>
          <w:szCs w:val="30"/>
        </w:rPr>
        <w:t>。各学院组织本院的参赛团队通过登录“全国大学生创业服务网”或微信公众号（名称为“全国大学生创业服务网”或“中国互联网+大学生创新创业大赛”）任一方式进行报名，不同组别的参赛学生需根据报名系统的提示提交相应的报名材料。报名</w:t>
      </w:r>
      <w:r>
        <w:rPr>
          <w:rFonts w:hint="eastAsia" w:ascii="仿宋" w:hAnsi="仿宋" w:eastAsia="仿宋" w:cs="仿宋"/>
          <w:sz w:val="30"/>
          <w:szCs w:val="30"/>
          <w:lang w:eastAsia="zh-CN"/>
        </w:rPr>
        <w:t>启动</w:t>
      </w:r>
      <w:r>
        <w:rPr>
          <w:rFonts w:hint="eastAsia" w:ascii="仿宋" w:hAnsi="仿宋" w:eastAsia="仿宋" w:cs="仿宋"/>
          <w:sz w:val="30"/>
          <w:szCs w:val="30"/>
        </w:rPr>
        <w:t>时间为2020年 6月11日，校赛统计截止时间6月</w:t>
      </w:r>
      <w:r>
        <w:rPr>
          <w:rFonts w:hint="eastAsia" w:ascii="仿宋" w:hAnsi="仿宋" w:eastAsia="仿宋" w:cs="仿宋"/>
          <w:sz w:val="30"/>
          <w:szCs w:val="30"/>
          <w:lang w:val="en-US" w:eastAsia="zh-CN"/>
        </w:rPr>
        <w:t>25</w:t>
      </w:r>
      <w:r>
        <w:rPr>
          <w:rFonts w:hint="eastAsia" w:ascii="仿宋" w:hAnsi="仿宋" w:eastAsia="仿宋" w:cs="仿宋"/>
          <w:sz w:val="30"/>
          <w:szCs w:val="30"/>
        </w:rPr>
        <w:t>日。</w:t>
      </w:r>
    </w:p>
    <w:p>
      <w:pPr>
        <w:pStyle w:val="4"/>
        <w:keepNext w:val="0"/>
        <w:keepLines w:val="0"/>
        <w:pageBreakBefore w:val="0"/>
        <w:widowControl w:val="0"/>
        <w:kinsoku/>
        <w:wordWrap/>
        <w:overflowPunct/>
        <w:topLinePunct w:val="0"/>
        <w:autoSpaceDN/>
        <w:bidi w:val="0"/>
        <w:spacing w:line="540" w:lineRule="exact"/>
        <w:ind w:firstLine="602" w:firstLineChars="200"/>
        <w:jc w:val="both"/>
        <w:textAlignment w:val="auto"/>
        <w:rPr>
          <w:rFonts w:hint="eastAsia" w:ascii="仿宋" w:hAnsi="仿宋" w:eastAsia="仿宋" w:cs="仿宋"/>
          <w:kern w:val="2"/>
          <w:sz w:val="30"/>
          <w:szCs w:val="30"/>
        </w:rPr>
      </w:pPr>
      <w:r>
        <w:rPr>
          <w:rFonts w:hint="eastAsia" w:ascii="仿宋" w:hAnsi="仿宋" w:eastAsia="仿宋" w:cs="仿宋"/>
          <w:b/>
          <w:bCs/>
          <w:kern w:val="2"/>
          <w:sz w:val="30"/>
          <w:szCs w:val="30"/>
        </w:rPr>
        <w:t>2.校赛名额分配（6月</w:t>
      </w:r>
      <w:r>
        <w:rPr>
          <w:rFonts w:hint="eastAsia" w:ascii="仿宋" w:hAnsi="仿宋" w:eastAsia="仿宋" w:cs="仿宋"/>
          <w:b/>
          <w:bCs/>
          <w:kern w:val="2"/>
          <w:sz w:val="30"/>
          <w:szCs w:val="30"/>
          <w:lang w:val="en-US" w:eastAsia="zh-CN"/>
        </w:rPr>
        <w:t>26</w:t>
      </w:r>
      <w:r>
        <w:rPr>
          <w:rFonts w:hint="eastAsia" w:ascii="仿宋" w:hAnsi="仿宋" w:eastAsia="仿宋" w:cs="仿宋"/>
          <w:b/>
          <w:bCs/>
          <w:kern w:val="2"/>
          <w:sz w:val="30"/>
          <w:szCs w:val="30"/>
        </w:rPr>
        <w:t>日前）。</w:t>
      </w:r>
      <w:r>
        <w:rPr>
          <w:rFonts w:hint="eastAsia" w:ascii="仿宋" w:hAnsi="仿宋" w:eastAsia="仿宋" w:cs="仿宋"/>
          <w:kern w:val="2"/>
          <w:sz w:val="30"/>
          <w:szCs w:val="30"/>
        </w:rPr>
        <w:t>大赛组委会将综合考虑各二级学院报名团队数和工作开展情况等因素分配校赛名额。</w:t>
      </w:r>
    </w:p>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"mailto:3.学院初赛（5月31日前）。学院初赛的比赛环节、评审方式等由各学院自行决定。各学院需在5月31日前完成初赛，遴选推荐参加校复赛的项目，填写《福建工程学院第四届" </w:instrText>
      </w:r>
      <w:r>
        <w:rPr>
          <w:rFonts w:hint="eastAsia" w:ascii="仿宋" w:hAnsi="仿宋" w:eastAsia="仿宋" w:cs="仿宋"/>
          <w:sz w:val="30"/>
          <w:szCs w:val="30"/>
        </w:rPr>
        <w:fldChar w:fldCharType="separate"/>
      </w:r>
      <w:r>
        <w:rPr>
          <w:rStyle w:val="8"/>
          <w:rFonts w:hint="eastAsia" w:ascii="仿宋" w:hAnsi="仿宋" w:eastAsia="仿宋" w:cs="仿宋"/>
          <w:b/>
          <w:bCs/>
          <w:color w:val="000000" w:themeColor="text1"/>
          <w:sz w:val="30"/>
          <w:szCs w:val="30"/>
          <w:u w:val="none"/>
          <w14:textFill>
            <w14:solidFill>
              <w14:schemeClr w14:val="tx1"/>
            </w14:solidFill>
          </w14:textFill>
        </w:rPr>
        <w:t>3.学院初赛（6月</w:t>
      </w:r>
      <w:r>
        <w:rPr>
          <w:rStyle w:val="8"/>
          <w:rFonts w:hint="eastAsia" w:ascii="仿宋" w:hAnsi="仿宋" w:eastAsia="仿宋" w:cs="仿宋"/>
          <w:b/>
          <w:bCs/>
          <w:color w:val="000000" w:themeColor="text1"/>
          <w:sz w:val="30"/>
          <w:szCs w:val="30"/>
          <w:u w:val="none"/>
          <w:lang w:val="en-US" w:eastAsia="zh-CN"/>
          <w14:textFill>
            <w14:solidFill>
              <w14:schemeClr w14:val="tx1"/>
            </w14:solidFill>
          </w14:textFill>
        </w:rPr>
        <w:t>30</w:t>
      </w:r>
      <w:r>
        <w:rPr>
          <w:rStyle w:val="8"/>
          <w:rFonts w:hint="eastAsia" w:ascii="仿宋" w:hAnsi="仿宋" w:eastAsia="仿宋" w:cs="仿宋"/>
          <w:b/>
          <w:bCs/>
          <w:color w:val="000000" w:themeColor="text1"/>
          <w:sz w:val="30"/>
          <w:szCs w:val="30"/>
          <w:u w:val="none"/>
          <w14:textFill>
            <w14:solidFill>
              <w14:schemeClr w14:val="tx1"/>
            </w14:solidFill>
          </w14:textFill>
        </w:rPr>
        <w:t>日前）。</w:t>
      </w:r>
      <w:r>
        <w:rPr>
          <w:rStyle w:val="8"/>
          <w:rFonts w:hint="eastAsia" w:ascii="仿宋" w:hAnsi="仿宋" w:eastAsia="仿宋" w:cs="仿宋"/>
          <w:color w:val="000000" w:themeColor="text1"/>
          <w:sz w:val="30"/>
          <w:szCs w:val="30"/>
          <w:u w:val="none"/>
          <w14:textFill>
            <w14:solidFill>
              <w14:schemeClr w14:val="tx1"/>
            </w14:solidFill>
          </w14:textFill>
        </w:rPr>
        <w:t>学院初赛的比赛方式由各学院自行决定。各学院需在</w:t>
      </w:r>
      <w:r>
        <w:rPr>
          <w:rStyle w:val="8"/>
          <w:rFonts w:hint="eastAsia" w:ascii="仿宋" w:hAnsi="仿宋" w:eastAsia="仿宋" w:cs="仿宋"/>
          <w:color w:val="000000" w:themeColor="text1"/>
          <w:sz w:val="30"/>
          <w:szCs w:val="30"/>
          <w:u w:val="none"/>
          <w:lang w:val="en-US" w:eastAsia="zh-CN"/>
          <w14:textFill>
            <w14:solidFill>
              <w14:schemeClr w14:val="tx1"/>
            </w14:solidFill>
          </w14:textFill>
        </w:rPr>
        <w:t>6</w:t>
      </w:r>
      <w:r>
        <w:rPr>
          <w:rStyle w:val="8"/>
          <w:rFonts w:hint="eastAsia" w:ascii="仿宋" w:hAnsi="仿宋" w:eastAsia="仿宋" w:cs="仿宋"/>
          <w:color w:val="000000" w:themeColor="text1"/>
          <w:sz w:val="30"/>
          <w:szCs w:val="30"/>
          <w:u w:val="none"/>
          <w14:textFill>
            <w14:solidFill>
              <w14:schemeClr w14:val="tx1"/>
            </w14:solidFill>
          </w14:textFill>
        </w:rPr>
        <w:t>月3</w:t>
      </w:r>
      <w:r>
        <w:rPr>
          <w:rStyle w:val="8"/>
          <w:rFonts w:hint="eastAsia" w:ascii="仿宋" w:hAnsi="仿宋" w:eastAsia="仿宋" w:cs="仿宋"/>
          <w:color w:val="000000" w:themeColor="text1"/>
          <w:sz w:val="30"/>
          <w:szCs w:val="30"/>
          <w:u w:val="none"/>
          <w:lang w:val="en-US" w:eastAsia="zh-CN"/>
          <w14:textFill>
            <w14:solidFill>
              <w14:schemeClr w14:val="tx1"/>
            </w14:solidFill>
          </w14:textFill>
        </w:rPr>
        <w:t>0</w:t>
      </w:r>
      <w:r>
        <w:rPr>
          <w:rStyle w:val="8"/>
          <w:rFonts w:hint="eastAsia" w:ascii="仿宋" w:hAnsi="仿宋" w:eastAsia="仿宋" w:cs="仿宋"/>
          <w:color w:val="000000" w:themeColor="text1"/>
          <w:sz w:val="30"/>
          <w:szCs w:val="30"/>
          <w:u w:val="none"/>
          <w14:textFill>
            <w14:solidFill>
              <w14:schemeClr w14:val="tx1"/>
            </w14:solidFill>
          </w14:textFill>
        </w:rPr>
        <w:t>日前完成初赛，遴选推荐参加校复赛的项目。</w:t>
      </w:r>
      <w:r>
        <w:rPr>
          <w:rStyle w:val="8"/>
          <w:rFonts w:hint="eastAsia" w:ascii="仿宋" w:hAnsi="仿宋" w:eastAsia="仿宋" w:cs="仿宋"/>
          <w:color w:val="000000" w:themeColor="text1"/>
          <w:sz w:val="30"/>
          <w:szCs w:val="30"/>
          <w:u w:val="none"/>
          <w14:textFill>
            <w14:solidFill>
              <w14:schemeClr w14:val="tx1"/>
            </w14:solidFill>
          </w14:textFill>
        </w:rPr>
        <w:fldChar w:fldCharType="end"/>
      </w:r>
    </w:p>
    <w:p>
      <w:pPr>
        <w:pStyle w:val="4"/>
        <w:keepNext w:val="0"/>
        <w:keepLines w:val="0"/>
        <w:pageBreakBefore w:val="0"/>
        <w:widowControl w:val="0"/>
        <w:kinsoku/>
        <w:wordWrap/>
        <w:overflowPunct/>
        <w:topLinePunct w:val="0"/>
        <w:autoSpaceDN/>
        <w:bidi w:val="0"/>
        <w:spacing w:line="540" w:lineRule="exact"/>
        <w:ind w:firstLine="602" w:firstLineChars="200"/>
        <w:jc w:val="both"/>
        <w:textAlignment w:val="auto"/>
        <w:rPr>
          <w:rFonts w:hint="eastAsia" w:ascii="仿宋" w:hAnsi="仿宋" w:eastAsia="仿宋" w:cs="仿宋"/>
          <w:kern w:val="2"/>
          <w:sz w:val="30"/>
          <w:szCs w:val="30"/>
        </w:rPr>
      </w:pPr>
      <w:r>
        <w:rPr>
          <w:rFonts w:hint="eastAsia" w:ascii="仿宋" w:hAnsi="仿宋" w:eastAsia="仿宋" w:cs="仿宋"/>
          <w:b/>
          <w:bCs/>
          <w:color w:val="000000" w:themeColor="text1"/>
          <w:kern w:val="2"/>
          <w:sz w:val="30"/>
          <w:szCs w:val="30"/>
          <w14:textFill>
            <w14:solidFill>
              <w14:schemeClr w14:val="tx1"/>
            </w14:solidFill>
          </w14:textFill>
        </w:rPr>
        <w:t>4.校复赛（</w:t>
      </w:r>
      <w:r>
        <w:rPr>
          <w:rFonts w:hint="eastAsia" w:ascii="仿宋" w:hAnsi="仿宋" w:eastAsia="仿宋" w:cs="仿宋"/>
          <w:b/>
          <w:bCs/>
          <w:color w:val="000000" w:themeColor="text1"/>
          <w:kern w:val="2"/>
          <w:sz w:val="30"/>
          <w:szCs w:val="30"/>
          <w:lang w:val="en-US" w:eastAsia="zh-CN"/>
          <w14:textFill>
            <w14:solidFill>
              <w14:schemeClr w14:val="tx1"/>
            </w14:solidFill>
          </w14:textFill>
        </w:rPr>
        <w:t>7</w:t>
      </w:r>
      <w:r>
        <w:rPr>
          <w:rFonts w:hint="eastAsia" w:ascii="仿宋" w:hAnsi="仿宋" w:eastAsia="仿宋" w:cs="仿宋"/>
          <w:b/>
          <w:bCs/>
          <w:color w:val="000000" w:themeColor="text1"/>
          <w:kern w:val="2"/>
          <w:sz w:val="30"/>
          <w:szCs w:val="30"/>
          <w14:textFill>
            <w14:solidFill>
              <w14:schemeClr w14:val="tx1"/>
            </w14:solidFill>
          </w14:textFill>
        </w:rPr>
        <w:t>月</w:t>
      </w:r>
      <w:r>
        <w:rPr>
          <w:rFonts w:hint="eastAsia" w:ascii="仿宋" w:hAnsi="仿宋" w:eastAsia="仿宋" w:cs="仿宋"/>
          <w:b/>
          <w:bCs/>
          <w:color w:val="000000" w:themeColor="text1"/>
          <w:kern w:val="2"/>
          <w:sz w:val="30"/>
          <w:szCs w:val="30"/>
          <w:lang w:val="en-US" w:eastAsia="zh-CN"/>
          <w14:textFill>
            <w14:solidFill>
              <w14:schemeClr w14:val="tx1"/>
            </w14:solidFill>
          </w14:textFill>
        </w:rPr>
        <w:t>5</w:t>
      </w:r>
      <w:r>
        <w:rPr>
          <w:rFonts w:hint="eastAsia" w:ascii="仿宋" w:hAnsi="仿宋" w:eastAsia="仿宋" w:cs="仿宋"/>
          <w:b/>
          <w:bCs/>
          <w:color w:val="000000" w:themeColor="text1"/>
          <w:kern w:val="2"/>
          <w:sz w:val="30"/>
          <w:szCs w:val="30"/>
          <w14:textFill>
            <w14:solidFill>
              <w14:schemeClr w14:val="tx1"/>
            </w14:solidFill>
          </w14:textFill>
        </w:rPr>
        <w:t>日前）。</w:t>
      </w:r>
      <w:r>
        <w:rPr>
          <w:rFonts w:hint="eastAsia" w:ascii="仿宋" w:hAnsi="仿宋" w:eastAsia="仿宋" w:cs="仿宋"/>
          <w:sz w:val="30"/>
          <w:szCs w:val="30"/>
        </w:rPr>
        <w:t>大赛组委会</w:t>
      </w:r>
      <w:r>
        <w:rPr>
          <w:rFonts w:hint="eastAsia" w:ascii="仿宋" w:hAnsi="仿宋" w:eastAsia="仿宋" w:cs="仿宋"/>
          <w:kern w:val="2"/>
          <w:sz w:val="30"/>
          <w:szCs w:val="30"/>
        </w:rPr>
        <w:t>组织校外专家评委对入围校赛项目的计划书进行评审，择优选拔25个优秀项目进入校决赛，其中主赛道15个、红旅赛道10个。</w:t>
      </w:r>
    </w:p>
    <w:p>
      <w:pPr>
        <w:pStyle w:val="4"/>
        <w:keepNext w:val="0"/>
        <w:keepLines w:val="0"/>
        <w:pageBreakBefore w:val="0"/>
        <w:widowControl w:val="0"/>
        <w:kinsoku/>
        <w:wordWrap/>
        <w:overflowPunct/>
        <w:topLinePunct w:val="0"/>
        <w:autoSpaceDN/>
        <w:bidi w:val="0"/>
        <w:spacing w:line="540" w:lineRule="exact"/>
        <w:jc w:val="both"/>
        <w:textAlignment w:val="auto"/>
        <w:rPr>
          <w:rFonts w:hint="eastAsia" w:ascii="仿宋" w:hAnsi="仿宋" w:eastAsia="仿宋" w:cs="仿宋"/>
          <w:color w:val="000000"/>
          <w:sz w:val="30"/>
          <w:szCs w:val="30"/>
        </w:rPr>
      </w:pPr>
      <w:r>
        <w:rPr>
          <w:rFonts w:hint="eastAsia" w:ascii="仿宋" w:hAnsi="仿宋" w:eastAsia="仿宋" w:cs="仿宋"/>
          <w:kern w:val="2"/>
          <w:sz w:val="30"/>
          <w:szCs w:val="30"/>
        </w:rPr>
        <w:t xml:space="preserve">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r>
        <w:rPr>
          <w:rFonts w:hint="eastAsia" w:ascii="仿宋" w:hAnsi="仿宋" w:eastAsia="仿宋" w:cs="仿宋"/>
          <w:b/>
          <w:bCs/>
          <w:kern w:val="2"/>
          <w:sz w:val="30"/>
          <w:szCs w:val="30"/>
        </w:rPr>
        <w:t>5.校决赛（</w:t>
      </w:r>
      <w:r>
        <w:rPr>
          <w:rFonts w:hint="eastAsia" w:ascii="仿宋" w:hAnsi="仿宋" w:eastAsia="仿宋" w:cs="仿宋"/>
          <w:b/>
          <w:bCs/>
          <w:kern w:val="2"/>
          <w:sz w:val="30"/>
          <w:szCs w:val="30"/>
          <w:lang w:val="en-US" w:eastAsia="zh-CN"/>
        </w:rPr>
        <w:t>7</w:t>
      </w:r>
      <w:r>
        <w:rPr>
          <w:rFonts w:hint="eastAsia" w:ascii="仿宋" w:hAnsi="仿宋" w:eastAsia="仿宋" w:cs="仿宋"/>
          <w:b/>
          <w:bCs/>
          <w:kern w:val="2"/>
          <w:sz w:val="30"/>
          <w:szCs w:val="30"/>
        </w:rPr>
        <w:t>月</w:t>
      </w:r>
      <w:r>
        <w:rPr>
          <w:rFonts w:hint="eastAsia" w:ascii="仿宋" w:hAnsi="仿宋" w:eastAsia="仿宋" w:cs="仿宋"/>
          <w:b/>
          <w:bCs/>
          <w:kern w:val="2"/>
          <w:sz w:val="30"/>
          <w:szCs w:val="30"/>
          <w:lang w:val="en-US" w:eastAsia="zh-CN"/>
        </w:rPr>
        <w:t>15日</w:t>
      </w:r>
      <w:r>
        <w:rPr>
          <w:rFonts w:hint="eastAsia" w:ascii="仿宋" w:hAnsi="仿宋" w:eastAsia="仿宋" w:cs="仿宋"/>
          <w:b/>
          <w:bCs/>
          <w:kern w:val="2"/>
          <w:sz w:val="30"/>
          <w:szCs w:val="30"/>
        </w:rPr>
        <w:t>）。</w:t>
      </w:r>
      <w:r>
        <w:rPr>
          <w:rFonts w:hint="eastAsia" w:ascii="仿宋" w:hAnsi="仿宋" w:eastAsia="仿宋" w:cs="仿宋"/>
          <w:sz w:val="30"/>
          <w:szCs w:val="30"/>
        </w:rPr>
        <w:t>通过</w:t>
      </w:r>
      <w:r>
        <w:rPr>
          <w:rFonts w:hint="eastAsia" w:ascii="仿宋" w:hAnsi="仿宋" w:eastAsia="仿宋" w:cs="仿宋"/>
          <w:sz w:val="30"/>
          <w:szCs w:val="30"/>
          <w:lang w:eastAsia="zh-CN"/>
        </w:rPr>
        <w:t>线上路演</w:t>
      </w:r>
      <w:r>
        <w:rPr>
          <w:rFonts w:hint="eastAsia" w:ascii="仿宋" w:hAnsi="仿宋" w:eastAsia="仿宋" w:cs="仿宋"/>
          <w:sz w:val="30"/>
          <w:szCs w:val="30"/>
        </w:rPr>
        <w:t>比赛的方式进行，决出金、银奖，并按照省赛组委会配额择优选拔项目参加省赛。</w:t>
      </w:r>
    </w:p>
    <w:p>
      <w:pPr>
        <w:keepNext w:val="0"/>
        <w:keepLines w:val="0"/>
        <w:pageBreakBefore w:val="0"/>
        <w:widowControl w:val="0"/>
        <w:kinsoku/>
        <w:wordWrap/>
        <w:overflowPunct/>
        <w:topLinePunct w:val="0"/>
        <w:autoSpaceDN/>
        <w:bidi w:val="0"/>
        <w:adjustRightInd w:val="0"/>
        <w:snapToGrid w:val="0"/>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五、工作要求</w:t>
      </w:r>
    </w:p>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高度重视，统筹资源。各学院要加强活动组织领导，安排专人负责，强化服务指导，加大资金投入，发挥各方资源,主动对接相关单位，充分利用现有乡村振兴、精准脱贫攻坚政策财税政策，全力推动项目对接落地，确保工作落到实处。</w:t>
      </w:r>
    </w:p>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2.广泛宣传，营造氛围。各学院要认真做好活动的宣传报道工作，通过媒体传播，线上线下共同发力，提升活动的社会影响力，全面展示我校学生参与活动的生动实践和良好精神风貌。</w:t>
      </w:r>
    </w:p>
    <w:p>
      <w:pPr>
        <w:keepNext w:val="0"/>
        <w:keepLines w:val="0"/>
        <w:pageBreakBefore w:val="0"/>
        <w:widowControl w:val="0"/>
        <w:kinsoku/>
        <w:wordWrap/>
        <w:overflowPunct/>
        <w:topLinePunct w:val="0"/>
        <w:autoSpaceDN/>
        <w:bidi w:val="0"/>
        <w:adjustRightInd w:val="0"/>
        <w:snapToGrid w:val="0"/>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sz w:val="30"/>
          <w:szCs w:val="30"/>
        </w:rPr>
        <w:t>3.加大投入，注重实效。各学院</w:t>
      </w:r>
      <w:r>
        <w:rPr>
          <w:rFonts w:hint="eastAsia" w:ascii="仿宋" w:hAnsi="仿宋" w:eastAsia="仿宋" w:cs="仿宋"/>
          <w:sz w:val="30"/>
          <w:szCs w:val="30"/>
        </w:rPr>
        <w:t>也要加大投入，整合资源，多方筹集社会资金，让更多的教师科研成果和大学生创新创业项目在革命老区、贫困地区顺利落地、迅速转化、长期对接、开花结果。</w:t>
      </w:r>
    </w:p>
    <w:p>
      <w:pPr>
        <w:keepNext w:val="0"/>
        <w:keepLines w:val="0"/>
        <w:pageBreakBefore w:val="0"/>
        <w:widowControl w:val="0"/>
        <w:kinsoku/>
        <w:wordWrap/>
        <w:overflowPunct/>
        <w:topLinePunct w:val="0"/>
        <w:autoSpaceDN/>
        <w:bidi w:val="0"/>
        <w:adjustRightInd w:val="0"/>
        <w:snapToGrid w:val="0"/>
        <w:spacing w:line="520" w:lineRule="exact"/>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N/>
        <w:bidi w:val="0"/>
        <w:adjustRightInd w:val="0"/>
        <w:snapToGrid w:val="0"/>
        <w:spacing w:line="520" w:lineRule="exact"/>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N/>
        <w:bidi w:val="0"/>
        <w:adjustRightInd w:val="0"/>
        <w:snapToGrid w:val="0"/>
        <w:spacing w:line="520" w:lineRule="exact"/>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N/>
        <w:bidi w:val="0"/>
        <w:adjustRightInd w:val="0"/>
        <w:snapToGrid w:val="0"/>
        <w:textAlignment w:val="auto"/>
      </w:pPr>
    </w:p>
    <w:sectPr>
      <w:headerReference r:id="rId3" w:type="default"/>
      <w:footerReference r:id="rId4" w:type="default"/>
      <w:type w:val="continuous"/>
      <w:pgSz w:w="11906" w:h="16838"/>
      <w:pgMar w:top="1440" w:right="1803" w:bottom="1440" w:left="1803"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1" w:fontKey="{9BE36D35-68BE-4E2F-876A-19470B8420CC}"/>
  </w:font>
  <w:font w:name="仿宋">
    <w:panose1 w:val="02010609060101010101"/>
    <w:charset w:val="86"/>
    <w:family w:val="auto"/>
    <w:pitch w:val="default"/>
    <w:sig w:usb0="800002BF" w:usb1="38CF7CFA" w:usb2="00000016" w:usb3="00000000" w:csb0="00040001" w:csb1="00000000"/>
    <w:embedRegular r:id="rId2" w:fontKey="{A16B1BC6-596E-4010-ABF4-B98DE0EA9E57}"/>
  </w:font>
  <w:font w:name="方正小标宋简体">
    <w:panose1 w:val="02000000000000000000"/>
    <w:charset w:val="86"/>
    <w:family w:val="script"/>
    <w:pitch w:val="default"/>
    <w:sig w:usb0="00000001" w:usb1="08000000" w:usb2="00000000" w:usb3="00000000" w:csb0="00040000" w:csb1="00000000"/>
    <w:embedRegular r:id="rId3" w:fontKey="{52A3B943-9086-46D7-9158-21D724FAB9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NzI2ZDU5MzQyNWVhMjI0ZjkxOTgzZDkzOWYzY2EifQ=="/>
  </w:docVars>
  <w:rsids>
    <w:rsidRoot w:val="58360670"/>
    <w:rsid w:val="00241DAB"/>
    <w:rsid w:val="007A6339"/>
    <w:rsid w:val="007F6496"/>
    <w:rsid w:val="008A07F2"/>
    <w:rsid w:val="00D879AD"/>
    <w:rsid w:val="00FC2D87"/>
    <w:rsid w:val="00FD18E4"/>
    <w:rsid w:val="11DF379E"/>
    <w:rsid w:val="27EF5531"/>
    <w:rsid w:val="3575262F"/>
    <w:rsid w:val="37216CDA"/>
    <w:rsid w:val="46E534BD"/>
    <w:rsid w:val="58360670"/>
    <w:rsid w:val="7B81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character" w:styleId="7">
    <w:name w:val="page number"/>
    <w:basedOn w:val="6"/>
    <w:qFormat/>
    <w:uiPriority w:val="0"/>
    <w:rPr>
      <w:rFonts w:ascii="Calibri" w:hAnsi="Calibri" w:eastAsia="宋体" w:cs="Times New Roman"/>
    </w:rPr>
  </w:style>
  <w:style w:type="character" w:styleId="8">
    <w:name w:val="Hyperlink"/>
    <w:basedOn w:val="6"/>
    <w:unhideWhenUsed/>
    <w:qFormat/>
    <w:uiPriority w:val="99"/>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EDU</Company>
  <Pages>5</Pages>
  <Words>2607</Words>
  <Characters>2689</Characters>
  <Lines>28</Lines>
  <Paragraphs>8</Paragraphs>
  <TotalTime>12</TotalTime>
  <ScaleCrop>false</ScaleCrop>
  <LinksUpToDate>false</LinksUpToDate>
  <CharactersWithSpaces>2706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2019-05-09T06:17:00Z</dcterms:created>
  <dc:creator>关而山</dc:creator>
  <cp:lastModifiedBy>后生</cp:lastModifiedBy>
  <cp:lastPrinted>2020-06-16T01:36:00Z</cp:lastPrinted>
  <dcterms:modified xsi:type="dcterms:W3CDTF">2022-07-30T07:15:02Z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684F60F9E8834B20BEB3DC3401EACE6E</vt:lpwstr>
  </property>
</Properties>
</file>