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spacing w:line="56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adjustRightInd w:val="0"/>
        <w:snapToGrid w:val="0"/>
        <w:spacing w:before="159" w:beforeLines="50" w:line="580" w:lineRule="exact"/>
        <w:ind w:firstLine="42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第六届福建工程学院“互联网+”大学生创新创业大赛</w:t>
      </w:r>
    </w:p>
    <w:p>
      <w:pPr>
        <w:adjustRightInd w:val="0"/>
        <w:snapToGrid w:val="0"/>
        <w:spacing w:after="319" w:afterLines="100" w:line="580" w:lineRule="exact"/>
        <w:ind w:firstLine="42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高教主赛道方案</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根据教育部《教育部关于举办第六届中国国际“互联网+” 大学生创新创业大赛的通知》的要求，大赛设有高教主赛道，具体方案如下：</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一、参赛项目类型</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1.“互联网+”现代农业，包括农林牧渔等；</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2.“互联网+”制造业，包括先进制造、智能硬件、工业自动化、生物医药、节能环保、新材料、军工等；</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3.“互联网+”信息技术服务，包括人工智能技术、物联网技术、网络空间安全技术、大数据、云计算、工具软件、社交网络、媒体门户、企业服务、下一代通讯技术、区块链等；</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4.“互联网+”文化创意服务，包括广播影视、设计服务、文化艺术、旅游休闲、艺术品交易、广告会展、动漫娱乐、体育竞技等；</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5.“互联网+”社会服务，包括电子商务、消费生活、金融、财经法务、房产家居、高效物流、教育培训、医疗健康、交通、人力资源服务等。</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参赛项目不只限于“互联网+”项目，鼓励各类创新创业项目参赛，根据行业背景选择相应类型。</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二、参赛方式和要求</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1.大赛以团队为单位报名参赛。允许跨</w:t>
      </w:r>
      <w:r>
        <w:rPr>
          <w:rFonts w:hint="eastAsia" w:ascii="仿宋" w:hAnsi="仿宋" w:eastAsia="仿宋" w:cs="仿宋"/>
          <w:sz w:val="30"/>
          <w:szCs w:val="30"/>
          <w:lang w:val="en-US" w:eastAsia="zh-CN"/>
        </w:rPr>
        <w:t>校、跨院</w:t>
      </w:r>
      <w:r>
        <w:rPr>
          <w:rFonts w:hint="eastAsia" w:ascii="仿宋" w:hAnsi="仿宋" w:eastAsia="仿宋" w:cs="仿宋"/>
          <w:sz w:val="30"/>
          <w:szCs w:val="30"/>
        </w:rPr>
        <w:t>组建团队，每个团队的参赛成员不少于3人，原则上不多于15人（含团队负责人），须为项目的实际核心成员。参赛团队所报参赛创业项目，须为本团队策划或经营的项目，不得借用他人项目参赛。</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2.根据参赛团队负责人的学籍或学历确定参赛团队所代表的参赛学校</w:t>
      </w:r>
      <w:r>
        <w:rPr>
          <w:rFonts w:hint="eastAsia" w:ascii="仿宋" w:hAnsi="仿宋" w:eastAsia="仿宋" w:cs="仿宋"/>
          <w:sz w:val="30"/>
          <w:szCs w:val="30"/>
          <w:lang w:val="en-US" w:eastAsia="zh-CN"/>
        </w:rPr>
        <w:t>和参赛学院</w:t>
      </w:r>
      <w:r>
        <w:rPr>
          <w:rFonts w:hint="eastAsia" w:ascii="仿宋" w:hAnsi="仿宋" w:eastAsia="仿宋" w:cs="仿宋"/>
          <w:sz w:val="30"/>
          <w:szCs w:val="30"/>
        </w:rPr>
        <w:t>。</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.参赛项目不得含有任何违反《中华人民共和国宪法》及其他法律、法规的内容。须尊重中国文化，符合公序良俗。</w:t>
      </w:r>
    </w:p>
    <w:p>
      <w:pPr>
        <w:keepNext w:val="0"/>
        <w:keepLines w:val="0"/>
        <w:pageBreakBefore w:val="0"/>
        <w:widowControl w:val="0"/>
        <w:kinsoku/>
        <w:wordWrap/>
        <w:overflowPunct/>
        <w:topLinePunct w:val="0"/>
        <w:autoSpaceDN/>
        <w:bidi w:val="0"/>
        <w:adjustRightInd w:val="0"/>
        <w:snapToGrid w:val="0"/>
        <w:spacing w:line="560" w:lineRule="exact"/>
        <w:ind w:firstLine="42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三、参赛组别和对象</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根据参赛项目所处的创业阶段、已获投资情况和项目特点，分为创意组、初创组、成长组、师生共创组。具体参赛条件如下：</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（一）创意组。</w:t>
      </w:r>
      <w:r>
        <w:rPr>
          <w:rFonts w:hint="eastAsia" w:ascii="仿宋" w:hAnsi="仿宋" w:eastAsia="仿宋" w:cs="仿宋"/>
          <w:sz w:val="30"/>
          <w:szCs w:val="30"/>
        </w:rPr>
        <w:t>参赛项目具有较好的创意和较为成型的产品原型或服务模式，在2020年5月31日（以下时间均包含当日）前尚未完成工商登记注册，并符合以下条件：</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1.参赛申报人须为团队负责人，须为在校生（可为本专科生、研究生，不含在职生）。</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2.学校科技成果转化项目不能参加创意组（科技成果的完成人、所有人中参赛申报人排名第一的除外）。</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（二）初创组。</w:t>
      </w:r>
      <w:r>
        <w:rPr>
          <w:rFonts w:hint="eastAsia" w:ascii="仿宋" w:hAnsi="仿宋" w:eastAsia="仿宋" w:cs="仿宋"/>
          <w:sz w:val="30"/>
          <w:szCs w:val="30"/>
        </w:rPr>
        <w:t>参赛项目工商登记注册未满 3 年（2017年3月1日后注册），且获机构或个人股权投资不超过1轮次，并符合以下条件：</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1.参赛申报人须为初创企业法人代表，须为在校生（可为本专科生、研究生，不含在职生），或毕业 5 年以内的毕业生（2015年之后毕业的本专科生、研究生，不含在职生）。企业法人代表在大赛通知发布之日后进行变更的不予认可。</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2.初创组项目的股权结构中，参赛企业法人代表的股权不得少于10%，参赛成员股权合计不得少于1/3。</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3.学校科技成果转化项目（不含基于国家级重大、重点科研项目的科研成果转化项目）可以参加初创组，允许将拥有科研成果的教师的股权与学生所持股权合并计算，合并计算的股权不得少于 51%（学生团队所持股权比例不得低于 26%）。</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（三）成长组。</w:t>
      </w:r>
      <w:r>
        <w:rPr>
          <w:rFonts w:hint="eastAsia" w:ascii="仿宋" w:hAnsi="仿宋" w:eastAsia="仿宋" w:cs="仿宋"/>
          <w:sz w:val="30"/>
          <w:szCs w:val="30"/>
        </w:rPr>
        <w:t>参赛项目工商登记注册 3 年以上（2017年 3月1日前注册）；或工商登记注册未满 3 年（2017年3月1日后注册），获机构或个人股权投资2轮次以上（含2轮次），并符合以下条件：</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1.参赛申报人须为企业法人代表，须为在校生（可为本专科生、研究生，不含在职生），或毕业 5 年以内的毕业生（2015 年之后毕业的本专科生、研究生，不含在职生）。企业法人代表在</w:t>
      </w:r>
      <w:r>
        <w:rPr>
          <w:rFonts w:hint="eastAsia" w:ascii="仿宋" w:hAnsi="仿宋" w:eastAsia="仿宋" w:cs="仿宋"/>
          <w:sz w:val="30"/>
          <w:szCs w:val="30"/>
          <w:lang w:val="en-US" w:eastAsia="zh-CN"/>
        </w:rPr>
        <w:t>2020年6月3日</w:t>
      </w:r>
      <w:r>
        <w:rPr>
          <w:rFonts w:hint="eastAsia" w:ascii="仿宋" w:hAnsi="仿宋" w:eastAsia="仿宋" w:cs="仿宋"/>
          <w:sz w:val="30"/>
          <w:szCs w:val="30"/>
        </w:rPr>
        <w:t>后进行变更的不予认可。</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2.成长组项目的股权结构中，参赛企业法人代表的股权不得少于 10%，参赛成员股权合计不得少于 1/3。</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3.学校科技成果转化项目（不含基于国家级重大、重点科研项目的科研成果转化项目）可以参加成长组，允许将拥有科研成果的教师的股权与学生所持股权合并计算，合并计算的股权不得少于 51%（学生团队所持股权比例不得低于 26%）。</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（四）师生共创组。</w:t>
      </w:r>
      <w:r>
        <w:rPr>
          <w:rFonts w:hint="eastAsia" w:ascii="仿宋" w:hAnsi="仿宋" w:eastAsia="仿宋" w:cs="仿宋"/>
          <w:sz w:val="30"/>
          <w:szCs w:val="30"/>
        </w:rPr>
        <w:t>基于国家级重大、重点科研项目的科研成果转化项目，或者教师与学生共同参与创业且教师所占权重比例大于学生（如已注册成立公司，教师持股比例大于学生）的项目参加师生共创组进行比赛。并符合以下条件：</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1.参赛项目如已注册成立公司，公司注册年限不得超过5年（2015年3月1日后注册），师生均可为公司法人代表。企业法人代表在大赛通知发布之日后进行变更的不予认可。股权结构中，师生股权合并计算不低于 51%，且学生参赛成员合计股份不低于 10%。</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2.参赛申报人须为普通高等学校在校生（可为本专科生、研究生，不含在职生），或毕业5年以内的毕业生（2015年之后毕业的本专科生、研究生，不含在职生）。</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3.参赛项目中的教师须为</w:t>
      </w:r>
      <w:r>
        <w:rPr>
          <w:rFonts w:hint="eastAsia" w:ascii="仿宋" w:hAnsi="仿宋" w:eastAsia="仿宋" w:cs="仿宋"/>
          <w:sz w:val="30"/>
          <w:szCs w:val="30"/>
          <w:lang w:val="en-US" w:eastAsia="zh-CN"/>
        </w:rPr>
        <w:t>学校</w:t>
      </w:r>
      <w:r>
        <w:rPr>
          <w:rFonts w:hint="eastAsia" w:ascii="仿宋" w:hAnsi="仿宋" w:eastAsia="仿宋" w:cs="仿宋"/>
          <w:sz w:val="30"/>
          <w:szCs w:val="30"/>
        </w:rPr>
        <w:t>在编教师（2020年6月1日前正式入职）。</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四、比赛赛制</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大赛采用学院初赛、校复赛、校决赛的三级赛制。学院初赛由各二级学院自行组织，按大赛组委会确定的配额择优推荐项目参加校复赛。校复赛和校决赛由大赛组委会负责组织，其中校复赛通过网络评审商业计划书的方式进行，校决赛采用</w:t>
      </w:r>
      <w:r>
        <w:rPr>
          <w:rFonts w:hint="eastAsia" w:ascii="仿宋" w:hAnsi="仿宋" w:eastAsia="仿宋" w:cs="仿宋"/>
          <w:sz w:val="30"/>
          <w:szCs w:val="30"/>
          <w:lang w:eastAsia="zh-CN"/>
        </w:rPr>
        <w:t>线上路演</w:t>
      </w:r>
      <w:r>
        <w:rPr>
          <w:rFonts w:hint="eastAsia" w:ascii="仿宋" w:hAnsi="仿宋" w:eastAsia="仿宋" w:cs="仿宋"/>
          <w:sz w:val="30"/>
          <w:szCs w:val="30"/>
        </w:rPr>
        <w:t>比赛的方式进行。</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2.全校产生</w:t>
      </w:r>
      <w:r>
        <w:rPr>
          <w:rFonts w:hint="eastAsia" w:ascii="仿宋" w:hAnsi="仿宋" w:eastAsia="仿宋" w:cs="仿宋"/>
          <w:sz w:val="30"/>
          <w:szCs w:val="30"/>
          <w:lang w:eastAsia="zh-CN"/>
        </w:rPr>
        <w:t>若干</w:t>
      </w:r>
      <w:r>
        <w:rPr>
          <w:rFonts w:hint="eastAsia" w:ascii="仿宋" w:hAnsi="仿宋" w:eastAsia="仿宋" w:cs="仿宋"/>
          <w:sz w:val="30"/>
          <w:szCs w:val="30"/>
        </w:rPr>
        <w:t>个项目入围校复赛，创意组、初创组、成长组和师生共创组等参赛组别的项目名额根据项目报名情况及项目整体水平而确定。通过</w:t>
      </w:r>
      <w:r>
        <w:rPr>
          <w:rFonts w:hint="eastAsia" w:ascii="仿宋" w:hAnsi="仿宋" w:eastAsia="仿宋" w:cs="仿宋"/>
          <w:sz w:val="30"/>
          <w:szCs w:val="30"/>
          <w:lang w:eastAsia="zh-CN"/>
        </w:rPr>
        <w:t>网络</w:t>
      </w:r>
      <w:r>
        <w:rPr>
          <w:rFonts w:hint="eastAsia" w:ascii="仿宋" w:hAnsi="仿宋" w:eastAsia="仿宋" w:cs="仿宋"/>
          <w:sz w:val="30"/>
          <w:szCs w:val="30"/>
        </w:rPr>
        <w:t>评审商业计划书，产生15个项目进入</w:t>
      </w:r>
      <w:r>
        <w:rPr>
          <w:rFonts w:hint="eastAsia" w:ascii="仿宋" w:hAnsi="仿宋" w:eastAsia="仿宋" w:cs="仿宋"/>
          <w:sz w:val="30"/>
          <w:szCs w:val="30"/>
          <w:lang w:eastAsia="zh-CN"/>
        </w:rPr>
        <w:t>金奖争夺</w:t>
      </w:r>
      <w:r>
        <w:rPr>
          <w:rFonts w:hint="eastAsia" w:ascii="仿宋" w:hAnsi="仿宋" w:eastAsia="仿宋" w:cs="仿宋"/>
          <w:sz w:val="30"/>
          <w:szCs w:val="30"/>
          <w:lang w:val="en-US" w:eastAsia="zh-CN"/>
        </w:rPr>
        <w:t>。同时，根据</w:t>
      </w:r>
      <w:r>
        <w:rPr>
          <w:rFonts w:hint="eastAsia" w:ascii="仿宋" w:hAnsi="仿宋" w:eastAsia="仿宋" w:cs="仿宋"/>
          <w:sz w:val="30"/>
          <w:szCs w:val="30"/>
          <w:lang w:eastAsia="zh-CN"/>
        </w:rPr>
        <w:t>网络评审成绩直接确定铜奖</w:t>
      </w:r>
      <w:r>
        <w:rPr>
          <w:rFonts w:hint="eastAsia" w:ascii="仿宋" w:hAnsi="仿宋" w:eastAsia="仿宋" w:cs="仿宋"/>
          <w:sz w:val="30"/>
          <w:szCs w:val="30"/>
          <w:lang w:val="en-US" w:eastAsia="zh-CN"/>
        </w:rPr>
        <w:t>15个。</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五、赛程安排</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color w:val="0070C0"/>
          <w:sz w:val="30"/>
          <w:szCs w:val="30"/>
        </w:rPr>
      </w:pPr>
      <w:r>
        <w:rPr>
          <w:rFonts w:hint="eastAsia" w:ascii="仿宋" w:hAnsi="仿宋" w:eastAsia="仿宋" w:cs="仿宋"/>
          <w:b/>
          <w:bCs/>
          <w:sz w:val="30"/>
          <w:szCs w:val="30"/>
        </w:rPr>
        <w:t>1.参赛报名（6月）</w:t>
      </w:r>
      <w:r>
        <w:rPr>
          <w:rFonts w:hint="eastAsia" w:ascii="仿宋" w:hAnsi="仿宋" w:eastAsia="仿宋" w:cs="仿宋"/>
          <w:sz w:val="30"/>
          <w:szCs w:val="30"/>
        </w:rPr>
        <w:t>。各学院组织本院的参赛团队通过登录“全国大学生创业服务网”或微信公众号（名称为“全国大学生创业服务网”或“中国互联网+大学生创新创业大赛”）任一方式进行报名，不同组别的参赛学生需根据报名系统的提示提交相应的报名材料。报名</w:t>
      </w:r>
      <w:r>
        <w:rPr>
          <w:rFonts w:hint="eastAsia" w:ascii="仿宋" w:hAnsi="仿宋" w:eastAsia="仿宋" w:cs="仿宋"/>
          <w:sz w:val="30"/>
          <w:szCs w:val="30"/>
          <w:lang w:eastAsia="zh-CN"/>
        </w:rPr>
        <w:t>启动</w:t>
      </w:r>
      <w:r>
        <w:rPr>
          <w:rFonts w:hint="eastAsia" w:ascii="仿宋" w:hAnsi="仿宋" w:eastAsia="仿宋" w:cs="仿宋"/>
          <w:sz w:val="30"/>
          <w:szCs w:val="30"/>
        </w:rPr>
        <w:t>时间为2020年 6月11日，校赛统计截止时间6月</w:t>
      </w:r>
      <w:r>
        <w:rPr>
          <w:rFonts w:hint="eastAsia" w:ascii="仿宋" w:hAnsi="仿宋" w:eastAsia="仿宋" w:cs="仿宋"/>
          <w:sz w:val="30"/>
          <w:szCs w:val="30"/>
          <w:lang w:val="en-US" w:eastAsia="zh-CN"/>
        </w:rPr>
        <w:t>25</w:t>
      </w:r>
      <w:r>
        <w:rPr>
          <w:rFonts w:hint="eastAsia" w:ascii="仿宋" w:hAnsi="仿宋" w:eastAsia="仿宋" w:cs="仿宋"/>
          <w:sz w:val="30"/>
          <w:szCs w:val="30"/>
        </w:rPr>
        <w:t>日。</w:t>
      </w:r>
    </w:p>
    <w:p>
      <w:pPr>
        <w:pStyle w:val="4"/>
        <w:keepNext w:val="0"/>
        <w:keepLines w:val="0"/>
        <w:pageBreakBefore w:val="0"/>
        <w:widowControl w:val="0"/>
        <w:kinsoku/>
        <w:wordWrap/>
        <w:overflowPunct/>
        <w:topLinePunct w:val="0"/>
        <w:autoSpaceDN/>
        <w:bidi w:val="0"/>
        <w:spacing w:line="560" w:lineRule="exact"/>
        <w:ind w:firstLine="602" w:firstLineChars="200"/>
        <w:jc w:val="both"/>
        <w:textAlignment w:val="auto"/>
        <w:rPr>
          <w:rFonts w:hint="eastAsia" w:ascii="仿宋" w:hAnsi="仿宋" w:eastAsia="仿宋" w:cs="仿宋"/>
          <w:kern w:val="2"/>
          <w:sz w:val="30"/>
          <w:szCs w:val="30"/>
        </w:rPr>
      </w:pPr>
      <w:r>
        <w:rPr>
          <w:rFonts w:hint="eastAsia" w:ascii="仿宋" w:hAnsi="仿宋" w:eastAsia="仿宋" w:cs="仿宋"/>
          <w:b/>
          <w:bCs/>
          <w:kern w:val="2"/>
          <w:sz w:val="30"/>
          <w:szCs w:val="30"/>
        </w:rPr>
        <w:t>2.校赛名额分配（6月</w:t>
      </w:r>
      <w:r>
        <w:rPr>
          <w:rFonts w:hint="eastAsia" w:ascii="仿宋" w:hAnsi="仿宋" w:eastAsia="仿宋" w:cs="仿宋"/>
          <w:b/>
          <w:bCs/>
          <w:kern w:val="2"/>
          <w:sz w:val="30"/>
          <w:szCs w:val="30"/>
          <w:lang w:val="en-US" w:eastAsia="zh-CN"/>
        </w:rPr>
        <w:t>26</w:t>
      </w:r>
      <w:r>
        <w:rPr>
          <w:rFonts w:hint="eastAsia" w:ascii="仿宋" w:hAnsi="仿宋" w:eastAsia="仿宋" w:cs="仿宋"/>
          <w:b/>
          <w:bCs/>
          <w:kern w:val="2"/>
          <w:sz w:val="30"/>
          <w:szCs w:val="30"/>
        </w:rPr>
        <w:t>日前）。</w:t>
      </w:r>
      <w:r>
        <w:rPr>
          <w:rFonts w:hint="eastAsia" w:ascii="仿宋" w:hAnsi="仿宋" w:eastAsia="仿宋" w:cs="仿宋"/>
          <w:kern w:val="2"/>
          <w:sz w:val="30"/>
          <w:szCs w:val="30"/>
        </w:rPr>
        <w:t>大赛组委会将综合考虑各二级学院报名团队数和工作开展情况等因素分配校赛名额。</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"mailto:3.学院初赛（5月31日前）。学院初赛的比赛环节、评审方式等由各学院自行决定。各学院需在5月31日前完成初赛，遴选推荐参加校复赛的项目，填写《福建工程学院第四届" </w:instrText>
      </w:r>
      <w:r>
        <w:rPr>
          <w:rFonts w:hint="eastAsia" w:ascii="仿宋" w:hAnsi="仿宋" w:eastAsia="仿宋" w:cs="仿宋"/>
          <w:sz w:val="30"/>
          <w:szCs w:val="30"/>
        </w:rPr>
        <w:fldChar w:fldCharType="separate"/>
      </w:r>
      <w:r>
        <w:rPr>
          <w:rStyle w:val="7"/>
          <w:rFonts w:hint="eastAsia" w:ascii="仿宋" w:hAnsi="仿宋" w:eastAsia="仿宋" w:cs="仿宋"/>
          <w:b/>
          <w:bCs/>
          <w:color w:val="000000" w:themeColor="text1"/>
          <w:sz w:val="30"/>
          <w:szCs w:val="30"/>
          <w:u w:val="none"/>
          <w14:textFill>
            <w14:solidFill>
              <w14:schemeClr w14:val="tx1"/>
            </w14:solidFill>
          </w14:textFill>
        </w:rPr>
        <w:t>3.学院初赛（6月</w:t>
      </w:r>
      <w:r>
        <w:rPr>
          <w:rStyle w:val="7"/>
          <w:rFonts w:hint="eastAsia" w:ascii="仿宋" w:hAnsi="仿宋" w:eastAsia="仿宋" w:cs="仿宋"/>
          <w:b/>
          <w:bCs/>
          <w:color w:val="000000" w:themeColor="text1"/>
          <w:sz w:val="30"/>
          <w:szCs w:val="30"/>
          <w:u w:val="none"/>
          <w:lang w:val="en-US" w:eastAsia="zh-CN"/>
          <w14:textFill>
            <w14:solidFill>
              <w14:schemeClr w14:val="tx1"/>
            </w14:solidFill>
          </w14:textFill>
        </w:rPr>
        <w:t>30</w:t>
      </w:r>
      <w:r>
        <w:rPr>
          <w:rStyle w:val="7"/>
          <w:rFonts w:hint="eastAsia" w:ascii="仿宋" w:hAnsi="仿宋" w:eastAsia="仿宋" w:cs="仿宋"/>
          <w:b/>
          <w:bCs/>
          <w:color w:val="000000" w:themeColor="text1"/>
          <w:sz w:val="30"/>
          <w:szCs w:val="30"/>
          <w:u w:val="none"/>
          <w14:textFill>
            <w14:solidFill>
              <w14:schemeClr w14:val="tx1"/>
            </w14:solidFill>
          </w14:textFill>
        </w:rPr>
        <w:t>日前）。</w:t>
      </w:r>
      <w:r>
        <w:rPr>
          <w:rStyle w:val="7"/>
          <w:rFonts w:hint="eastAsia" w:ascii="仿宋" w:hAnsi="仿宋" w:eastAsia="仿宋" w:cs="仿宋"/>
          <w:color w:val="000000" w:themeColor="text1"/>
          <w:sz w:val="30"/>
          <w:szCs w:val="30"/>
          <w:u w:val="none"/>
          <w14:textFill>
            <w14:solidFill>
              <w14:schemeClr w14:val="tx1"/>
            </w14:solidFill>
          </w14:textFill>
        </w:rPr>
        <w:t>学院初赛的比赛方式由各学院自行决定。各学院需在</w:t>
      </w:r>
      <w:r>
        <w:rPr>
          <w:rStyle w:val="7"/>
          <w:rFonts w:hint="eastAsia" w:ascii="仿宋" w:hAnsi="仿宋" w:eastAsia="仿宋" w:cs="仿宋"/>
          <w:color w:val="000000" w:themeColor="text1"/>
          <w:sz w:val="30"/>
          <w:szCs w:val="30"/>
          <w:u w:val="none"/>
          <w:lang w:val="en-US" w:eastAsia="zh-CN"/>
          <w14:textFill>
            <w14:solidFill>
              <w14:schemeClr w14:val="tx1"/>
            </w14:solidFill>
          </w14:textFill>
        </w:rPr>
        <w:t>6</w:t>
      </w:r>
      <w:r>
        <w:rPr>
          <w:rStyle w:val="7"/>
          <w:rFonts w:hint="eastAsia" w:ascii="仿宋" w:hAnsi="仿宋" w:eastAsia="仿宋" w:cs="仿宋"/>
          <w:color w:val="000000" w:themeColor="text1"/>
          <w:sz w:val="30"/>
          <w:szCs w:val="30"/>
          <w:u w:val="none"/>
          <w14:textFill>
            <w14:solidFill>
              <w14:schemeClr w14:val="tx1"/>
            </w14:solidFill>
          </w14:textFill>
        </w:rPr>
        <w:t>月3</w:t>
      </w:r>
      <w:r>
        <w:rPr>
          <w:rStyle w:val="7"/>
          <w:rFonts w:hint="eastAsia" w:ascii="仿宋" w:hAnsi="仿宋" w:eastAsia="仿宋" w:cs="仿宋"/>
          <w:color w:val="000000" w:themeColor="text1"/>
          <w:sz w:val="30"/>
          <w:szCs w:val="30"/>
          <w:u w:val="none"/>
          <w:lang w:val="en-US" w:eastAsia="zh-CN"/>
          <w14:textFill>
            <w14:solidFill>
              <w14:schemeClr w14:val="tx1"/>
            </w14:solidFill>
          </w14:textFill>
        </w:rPr>
        <w:t>0</w:t>
      </w:r>
      <w:r>
        <w:rPr>
          <w:rStyle w:val="7"/>
          <w:rFonts w:hint="eastAsia" w:ascii="仿宋" w:hAnsi="仿宋" w:eastAsia="仿宋" w:cs="仿宋"/>
          <w:color w:val="000000" w:themeColor="text1"/>
          <w:sz w:val="30"/>
          <w:szCs w:val="30"/>
          <w:u w:val="none"/>
          <w14:textFill>
            <w14:solidFill>
              <w14:schemeClr w14:val="tx1"/>
            </w14:solidFill>
          </w14:textFill>
        </w:rPr>
        <w:t>日前完成初赛，遴选推荐参加校复赛的项目。</w:t>
      </w:r>
      <w:r>
        <w:rPr>
          <w:rStyle w:val="7"/>
          <w:rFonts w:hint="eastAsia" w:ascii="仿宋" w:hAnsi="仿宋" w:eastAsia="仿宋" w:cs="仿宋"/>
          <w:color w:val="000000" w:themeColor="text1"/>
          <w:sz w:val="30"/>
          <w:szCs w:val="30"/>
          <w:u w:val="none"/>
          <w14:textFill>
            <w14:solidFill>
              <w14:schemeClr w14:val="tx1"/>
            </w14:solidFill>
          </w14:textFill>
        </w:rPr>
        <w:fldChar w:fldCharType="end"/>
      </w:r>
    </w:p>
    <w:p>
      <w:pPr>
        <w:pStyle w:val="4"/>
        <w:keepNext w:val="0"/>
        <w:keepLines w:val="0"/>
        <w:pageBreakBefore w:val="0"/>
        <w:widowControl w:val="0"/>
        <w:kinsoku/>
        <w:wordWrap/>
        <w:overflowPunct/>
        <w:topLinePunct w:val="0"/>
        <w:autoSpaceDN/>
        <w:bidi w:val="0"/>
        <w:spacing w:line="560" w:lineRule="exact"/>
        <w:ind w:firstLine="602" w:firstLineChars="200"/>
        <w:jc w:val="both"/>
        <w:textAlignment w:val="auto"/>
        <w:rPr>
          <w:rFonts w:hint="eastAsia" w:ascii="仿宋" w:hAnsi="仿宋" w:eastAsia="仿宋" w:cs="仿宋"/>
          <w:kern w:val="2"/>
          <w:sz w:val="30"/>
          <w:szCs w:val="30"/>
        </w:rPr>
      </w:pPr>
      <w:r>
        <w:rPr>
          <w:rFonts w:hint="eastAsia" w:ascii="仿宋" w:hAnsi="仿宋" w:eastAsia="仿宋" w:cs="仿宋"/>
          <w:b/>
          <w:bCs/>
          <w:color w:val="000000" w:themeColor="text1"/>
          <w:kern w:val="2"/>
          <w:sz w:val="30"/>
          <w:szCs w:val="30"/>
          <w14:textFill>
            <w14:solidFill>
              <w14:schemeClr w14:val="tx1"/>
            </w14:solidFill>
          </w14:textFill>
        </w:rPr>
        <w:t>4.校复赛（</w:t>
      </w:r>
      <w:r>
        <w:rPr>
          <w:rFonts w:hint="eastAsia" w:ascii="仿宋" w:hAnsi="仿宋" w:eastAsia="仿宋" w:cs="仿宋"/>
          <w:b/>
          <w:bCs/>
          <w:color w:val="000000" w:themeColor="text1"/>
          <w:kern w:val="2"/>
          <w:sz w:val="30"/>
          <w:szCs w:val="30"/>
          <w:lang w:val="en-US" w:eastAsia="zh-CN"/>
          <w14:textFill>
            <w14:solidFill>
              <w14:schemeClr w14:val="tx1"/>
            </w14:solidFill>
          </w14:textFill>
        </w:rPr>
        <w:t>7</w:t>
      </w:r>
      <w:r>
        <w:rPr>
          <w:rFonts w:hint="eastAsia" w:ascii="仿宋" w:hAnsi="仿宋" w:eastAsia="仿宋" w:cs="仿宋"/>
          <w:b/>
          <w:bCs/>
          <w:color w:val="000000" w:themeColor="text1"/>
          <w:kern w:val="2"/>
          <w:sz w:val="30"/>
          <w:szCs w:val="30"/>
          <w14:textFill>
            <w14:solidFill>
              <w14:schemeClr w14:val="tx1"/>
            </w14:solidFill>
          </w14:textFill>
        </w:rPr>
        <w:t>月</w:t>
      </w:r>
      <w:r>
        <w:rPr>
          <w:rFonts w:hint="eastAsia" w:ascii="仿宋" w:hAnsi="仿宋" w:eastAsia="仿宋" w:cs="仿宋"/>
          <w:b/>
          <w:bCs/>
          <w:color w:val="000000" w:themeColor="text1"/>
          <w:kern w:val="2"/>
          <w:sz w:val="30"/>
          <w:szCs w:val="30"/>
          <w:lang w:val="en-US" w:eastAsia="zh-CN"/>
          <w14:textFill>
            <w14:solidFill>
              <w14:schemeClr w14:val="tx1"/>
            </w14:solidFill>
          </w14:textFill>
        </w:rPr>
        <w:t>5</w:t>
      </w:r>
      <w:r>
        <w:rPr>
          <w:rFonts w:hint="eastAsia" w:ascii="仿宋" w:hAnsi="仿宋" w:eastAsia="仿宋" w:cs="仿宋"/>
          <w:b/>
          <w:bCs/>
          <w:color w:val="000000" w:themeColor="text1"/>
          <w:kern w:val="2"/>
          <w:sz w:val="30"/>
          <w:szCs w:val="30"/>
          <w14:textFill>
            <w14:solidFill>
              <w14:schemeClr w14:val="tx1"/>
            </w14:solidFill>
          </w14:textFill>
        </w:rPr>
        <w:t>日前）。</w:t>
      </w:r>
      <w:r>
        <w:rPr>
          <w:rFonts w:hint="eastAsia" w:ascii="仿宋" w:hAnsi="仿宋" w:eastAsia="仿宋" w:cs="仿宋"/>
          <w:sz w:val="30"/>
          <w:szCs w:val="30"/>
        </w:rPr>
        <w:t>大赛组委会</w:t>
      </w:r>
      <w:r>
        <w:rPr>
          <w:rFonts w:hint="eastAsia" w:ascii="仿宋" w:hAnsi="仿宋" w:eastAsia="仿宋" w:cs="仿宋"/>
          <w:kern w:val="2"/>
          <w:sz w:val="30"/>
          <w:szCs w:val="30"/>
        </w:rPr>
        <w:t>组织校外专家评委对入围校赛项目的计划书进行评审，择优选拔25个优秀项目进入校决赛，其中主赛道15个、红旅赛道10个。</w:t>
      </w:r>
    </w:p>
    <w:p>
      <w:pPr>
        <w:pStyle w:val="4"/>
        <w:keepNext w:val="0"/>
        <w:keepLines w:val="0"/>
        <w:pageBreakBefore w:val="0"/>
        <w:widowControl w:val="0"/>
        <w:kinsoku/>
        <w:wordWrap/>
        <w:overflowPunct/>
        <w:topLinePunct w:val="0"/>
        <w:autoSpaceDN/>
        <w:bidi w:val="0"/>
        <w:spacing w:line="560" w:lineRule="exact"/>
        <w:jc w:val="both"/>
        <w:textAlignment w:val="auto"/>
        <w:rPr>
          <w:rFonts w:hint="eastAsia" w:ascii="仿宋" w:hAnsi="仿宋" w:eastAsia="仿宋" w:cs="仿宋"/>
          <w:sz w:val="30"/>
          <w:szCs w:val="30"/>
        </w:rPr>
      </w:pPr>
      <w:r>
        <w:rPr>
          <w:rFonts w:hint="eastAsia" w:ascii="仿宋" w:hAnsi="仿宋" w:eastAsia="仿宋" w:cs="仿宋"/>
          <w:kern w:val="2"/>
          <w:sz w:val="30"/>
          <w:szCs w:val="30"/>
        </w:rPr>
        <w:t xml:space="preserve">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r>
        <w:rPr>
          <w:rFonts w:hint="eastAsia" w:ascii="仿宋" w:hAnsi="仿宋" w:eastAsia="仿宋" w:cs="仿宋"/>
          <w:b/>
          <w:bCs/>
          <w:kern w:val="2"/>
          <w:sz w:val="30"/>
          <w:szCs w:val="30"/>
        </w:rPr>
        <w:t>5.校决赛（</w:t>
      </w:r>
      <w:r>
        <w:rPr>
          <w:rFonts w:hint="eastAsia" w:ascii="仿宋" w:hAnsi="仿宋" w:eastAsia="仿宋" w:cs="仿宋"/>
          <w:b/>
          <w:bCs/>
          <w:kern w:val="2"/>
          <w:sz w:val="30"/>
          <w:szCs w:val="30"/>
          <w:lang w:val="en-US" w:eastAsia="zh-CN"/>
        </w:rPr>
        <w:t>7</w:t>
      </w:r>
      <w:r>
        <w:rPr>
          <w:rFonts w:hint="eastAsia" w:ascii="仿宋" w:hAnsi="仿宋" w:eastAsia="仿宋" w:cs="仿宋"/>
          <w:b/>
          <w:bCs/>
          <w:kern w:val="2"/>
          <w:sz w:val="30"/>
          <w:szCs w:val="30"/>
        </w:rPr>
        <w:t>月</w:t>
      </w:r>
      <w:r>
        <w:rPr>
          <w:rFonts w:hint="eastAsia" w:ascii="仿宋" w:hAnsi="仿宋" w:eastAsia="仿宋" w:cs="仿宋"/>
          <w:b/>
          <w:bCs/>
          <w:kern w:val="2"/>
          <w:sz w:val="30"/>
          <w:szCs w:val="30"/>
          <w:lang w:val="en-US" w:eastAsia="zh-CN"/>
        </w:rPr>
        <w:t>15日</w:t>
      </w:r>
      <w:r>
        <w:rPr>
          <w:rFonts w:hint="eastAsia" w:ascii="仿宋" w:hAnsi="仿宋" w:eastAsia="仿宋" w:cs="仿宋"/>
          <w:b/>
          <w:bCs/>
          <w:kern w:val="2"/>
          <w:sz w:val="30"/>
          <w:szCs w:val="30"/>
        </w:rPr>
        <w:t>）。</w:t>
      </w:r>
      <w:r>
        <w:rPr>
          <w:rFonts w:hint="eastAsia" w:ascii="仿宋" w:hAnsi="仿宋" w:eastAsia="仿宋" w:cs="仿宋"/>
          <w:sz w:val="30"/>
          <w:szCs w:val="30"/>
        </w:rPr>
        <w:t>通过</w:t>
      </w:r>
      <w:r>
        <w:rPr>
          <w:rFonts w:hint="eastAsia" w:ascii="仿宋" w:hAnsi="仿宋" w:eastAsia="仿宋" w:cs="仿宋"/>
          <w:sz w:val="30"/>
          <w:szCs w:val="30"/>
          <w:lang w:eastAsia="zh-CN"/>
        </w:rPr>
        <w:t>线上路演</w:t>
      </w:r>
      <w:r>
        <w:rPr>
          <w:rFonts w:hint="eastAsia" w:ascii="仿宋" w:hAnsi="仿宋" w:eastAsia="仿宋" w:cs="仿宋"/>
          <w:sz w:val="30"/>
          <w:szCs w:val="30"/>
        </w:rPr>
        <w:t>比赛的方式进行，决出金、银奖，并按照省赛组委会配额择优选拔项目参加省赛。</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六、评审规则</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请登录“全国大学生创业服务网”</w:t>
      </w:r>
      <w:bookmarkStart w:id="0" w:name="_GoBack"/>
      <w:bookmarkEnd w:id="0"/>
      <w:r>
        <w:rPr>
          <w:rFonts w:hint="eastAsia" w:ascii="仿宋" w:hAnsi="仿宋" w:eastAsia="仿宋" w:cs="仿宋"/>
          <w:sz w:val="30"/>
          <w:szCs w:val="30"/>
        </w:rPr>
        <w:t>查看具体内容。</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七、奖项设置与奖励</w:t>
      </w:r>
    </w:p>
    <w:p>
      <w:pPr>
        <w:keepNext w:val="0"/>
        <w:keepLines w:val="0"/>
        <w:pageBreakBefore w:val="0"/>
        <w:widowControl w:val="0"/>
        <w:shd w:val="clear" w:color="auto" w:fill="FFFFFF"/>
        <w:kinsoku/>
        <w:wordWrap/>
        <w:overflowPunct/>
        <w:topLinePunct w:val="0"/>
        <w:autoSpaceDE w:val="0"/>
        <w:autoSpaceDN/>
        <w:bidi w:val="0"/>
        <w:spacing w:line="56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b/>
          <w:bCs/>
          <w:sz w:val="30"/>
          <w:szCs w:val="30"/>
        </w:rPr>
        <w:t>1.学生奖项。</w:t>
      </w:r>
      <w:r>
        <w:rPr>
          <w:rFonts w:hint="eastAsia" w:ascii="仿宋" w:hAnsi="仿宋" w:eastAsia="仿宋" w:cs="仿宋"/>
          <w:sz w:val="30"/>
          <w:szCs w:val="30"/>
        </w:rPr>
        <w:t>高教主赛道设金奖5个、银奖10个、铜奖15个，创意组、初创组、成长组和师生共创组等参赛组别的具体名额将根据入围项目情况而确定，</w:t>
      </w:r>
      <w:r>
        <w:rPr>
          <w:rFonts w:hint="eastAsia" w:ascii="仿宋" w:hAnsi="仿宋" w:eastAsia="仿宋" w:cs="仿宋"/>
          <w:color w:val="000000"/>
          <w:sz w:val="30"/>
          <w:szCs w:val="30"/>
        </w:rPr>
        <w:t>获奖项目颁发荣誉证书和奖金。奖励金额参照《福建工程学院学生参加创新创业、社会实践及文化艺术活动奖励办法（暂行）》执行。在大赛中获奖的优秀项目，优先支持入驻学校创新创业实践基地，择优推荐参加全省决赛。入围省决赛的项目，给予1万元的经费奖励，用于项目指导、完善提升等环节支出。</w:t>
      </w:r>
    </w:p>
    <w:p>
      <w:pPr>
        <w:keepNext w:val="0"/>
        <w:keepLines w:val="0"/>
        <w:pageBreakBefore w:val="0"/>
        <w:widowControl w:val="0"/>
        <w:shd w:val="clear" w:color="auto" w:fill="FFFFFF"/>
        <w:kinsoku/>
        <w:wordWrap/>
        <w:overflowPunct/>
        <w:topLinePunct w:val="0"/>
        <w:autoSpaceDE w:val="0"/>
        <w:autoSpaceDN/>
        <w:bidi w:val="0"/>
        <w:spacing w:line="56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2.学院优秀组织奖。</w:t>
      </w:r>
      <w:r>
        <w:rPr>
          <w:rFonts w:hint="eastAsia" w:ascii="仿宋" w:hAnsi="仿宋" w:eastAsia="仿宋" w:cs="仿宋"/>
          <w:color w:val="000000"/>
          <w:sz w:val="30"/>
          <w:szCs w:val="30"/>
        </w:rPr>
        <w:t>由大赛组委会根据二级学院赛事发动组织、项目获奖等情况进行综合评审，评选3个“学院优秀组织奖”，每项奖励2万元经费，划拨到学院“创业实践”经费项目，并在年度就业创业工作表彰会上给予表彰。</w:t>
      </w:r>
    </w:p>
    <w:p>
      <w:pPr>
        <w:keepNext w:val="0"/>
        <w:keepLines w:val="0"/>
        <w:pageBreakBefore w:val="0"/>
        <w:widowControl w:val="0"/>
        <w:shd w:val="clear" w:color="auto" w:fill="FFFFFF"/>
        <w:kinsoku/>
        <w:wordWrap/>
        <w:overflowPunct/>
        <w:topLinePunct w:val="0"/>
        <w:autoSpaceDE w:val="0"/>
        <w:autoSpaceDN/>
        <w:bidi w:val="0"/>
        <w:spacing w:line="560" w:lineRule="exact"/>
        <w:ind w:firstLine="600"/>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3.优秀创新创业导师奖。</w:t>
      </w:r>
      <w:r>
        <w:rPr>
          <w:rFonts w:hint="eastAsia" w:ascii="仿宋" w:hAnsi="仿宋" w:eastAsia="仿宋" w:cs="仿宋"/>
          <w:color w:val="000000"/>
          <w:sz w:val="30"/>
          <w:szCs w:val="30"/>
        </w:rPr>
        <w:t>设有优秀创新创业导师5名，给予颁发荣誉证书，优先推荐各类创新创业评优评先及相关培训学习。指导学生获奖的教师团队按照《福建工程学院绩效工资实施方案（2017修订版）》认定服务工作量。</w:t>
      </w:r>
    </w:p>
    <w:p>
      <w:pPr>
        <w:keepNext w:val="0"/>
        <w:keepLines w:val="0"/>
        <w:pageBreakBefore w:val="0"/>
        <w:widowControl w:val="0"/>
        <w:kinsoku/>
        <w:wordWrap/>
        <w:overflowPunct/>
        <w:topLinePunct w:val="0"/>
        <w:autoSpaceDN/>
        <w:bidi w:val="0"/>
        <w:adjustRightInd w:val="0"/>
        <w:snapToGrid w:val="0"/>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八、其他</w:t>
      </w:r>
    </w:p>
    <w:p>
      <w:pPr>
        <w:keepNext w:val="0"/>
        <w:keepLines w:val="0"/>
        <w:pageBreakBefore w:val="0"/>
        <w:widowControl w:val="0"/>
        <w:kinsoku/>
        <w:wordWrap/>
        <w:overflowPunct/>
        <w:topLinePunct w:val="0"/>
        <w:autoSpaceDN/>
        <w:bidi w:val="0"/>
        <w:adjustRightInd w:val="0"/>
        <w:snapToGrid w:val="0"/>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本附件所涉及条款的最终解释权归大赛组委会所有。</w:t>
      </w:r>
    </w:p>
    <w:p>
      <w:pPr>
        <w:adjustRightInd w:val="0"/>
        <w:snapToGrid w:val="0"/>
        <w:spacing w:line="580" w:lineRule="exact"/>
        <w:ind w:firstLine="420"/>
        <w:rPr>
          <w:rFonts w:ascii="仿宋_GB2312" w:hAnsi="仿宋_GB2312" w:eastAsia="仿宋_GB2312" w:cs="仿宋_GB2312"/>
          <w:sz w:val="30"/>
          <w:szCs w:val="30"/>
        </w:rPr>
      </w:pPr>
    </w:p>
    <w:p>
      <w:pPr>
        <w:adjustRightInd w:val="0"/>
        <w:snapToGrid w:val="0"/>
        <w:spacing w:line="580" w:lineRule="exact"/>
        <w:ind w:firstLine="420"/>
        <w:rPr>
          <w:rFonts w:ascii="仿宋_GB2312" w:hAnsi="仿宋_GB2312" w:eastAsia="仿宋_GB2312" w:cs="仿宋_GB2312"/>
          <w:sz w:val="30"/>
          <w:szCs w:val="30"/>
        </w:rPr>
      </w:pPr>
    </w:p>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NzI2ZDU5MzQyNWVhMjI0ZjkxOTgzZDkzOWYzY2EifQ=="/>
  </w:docVars>
  <w:rsids>
    <w:rsidRoot w:val="4B6915F2"/>
    <w:rsid w:val="000978ED"/>
    <w:rsid w:val="000B4547"/>
    <w:rsid w:val="00376494"/>
    <w:rsid w:val="004B288D"/>
    <w:rsid w:val="006810F4"/>
    <w:rsid w:val="00C84192"/>
    <w:rsid w:val="00D973F3"/>
    <w:rsid w:val="00E55E64"/>
    <w:rsid w:val="00FD4B06"/>
    <w:rsid w:val="13F245AB"/>
    <w:rsid w:val="146458DF"/>
    <w:rsid w:val="15047A4C"/>
    <w:rsid w:val="1BD2063A"/>
    <w:rsid w:val="1D5927E8"/>
    <w:rsid w:val="1DF7424B"/>
    <w:rsid w:val="37216CDA"/>
    <w:rsid w:val="4B6915F2"/>
    <w:rsid w:val="6153529D"/>
    <w:rsid w:val="64094A98"/>
    <w:rsid w:val="6CA1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Hyperlink"/>
    <w:basedOn w:val="6"/>
    <w:unhideWhenUsed/>
    <w:qFormat/>
    <w:uiPriority w:val="99"/>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2A56B-69C8-4422-94EE-5BD3A4FBAB19}">
  <ds:schemaRefs/>
</ds:datastoreItem>
</file>

<file path=docProps/app.xml><?xml version="1.0" encoding="utf-8"?>
<Properties xmlns="http://schemas.openxmlformats.org/officeDocument/2006/extended-properties" xmlns:vt="http://schemas.openxmlformats.org/officeDocument/2006/docPropsVTypes">
  <Template>Normal.dotm</Template>
  <Company>EDU</Company>
  <Pages>6</Pages>
  <Words>2881</Words>
  <Characters>3008</Characters>
  <Lines>25</Lines>
  <Paragraphs>7</Paragraphs>
  <TotalTime>12</TotalTime>
  <ScaleCrop>false</ScaleCrop>
  <LinksUpToDate>false</LinksUpToDate>
  <CharactersWithSpaces>3034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2019-05-09T06:13:00Z</dcterms:created>
  <dc:creator>关而山</dc:creator>
  <cp:lastModifiedBy>后生</cp:lastModifiedBy>
  <cp:lastPrinted>2020-06-16T01:32:00Z</cp:lastPrinted>
  <dcterms:modified xsi:type="dcterms:W3CDTF">2022-07-30T07:13:03Z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497641718EB14BBE8F7CFB17961D6926</vt:lpwstr>
  </property>
</Properties>
</file>